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1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42"/>
        <w:gridCol w:w="1843"/>
        <w:gridCol w:w="2693"/>
        <w:gridCol w:w="6663"/>
      </w:tblGrid>
      <w:tr w:rsidR="0078009E" w:rsidRPr="00FE222A" w:rsidTr="00E2003A">
        <w:trPr>
          <w:trHeight w:hRule="exact" w:val="722"/>
        </w:trPr>
        <w:tc>
          <w:tcPr>
            <w:tcW w:w="5785" w:type="dxa"/>
            <w:gridSpan w:val="2"/>
            <w:vMerge w:val="restart"/>
            <w:shd w:val="solid" w:color="FFFFFF" w:fill="auto"/>
          </w:tcPr>
          <w:p w:rsidR="0078009E" w:rsidRPr="00FE222A" w:rsidRDefault="0078009E" w:rsidP="0078009E">
            <w:pPr>
              <w:pStyle w:val="Textoindependiente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78009E" w:rsidRPr="00FE222A" w:rsidRDefault="0078009E" w:rsidP="007800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009E" w:rsidRPr="00FE222A" w:rsidRDefault="0078009E" w:rsidP="007800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624D" w:rsidRPr="00FE222A" w:rsidRDefault="005231CD" w:rsidP="0078009E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1CD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7.45pt;margin-top:-23.15pt;width:27.45pt;height:25.45pt;z-index:1">
                  <v:imagedata r:id="rId8" o:title="" gain="69719f"/>
                  <w10:wrap type="square"/>
                </v:shape>
              </w:pict>
            </w:r>
            <w:r w:rsidR="0095624D" w:rsidRPr="00FE222A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t>dasd</w:t>
            </w:r>
          </w:p>
          <w:p w:rsidR="006763AC" w:rsidRPr="00FE222A" w:rsidRDefault="0078009E" w:rsidP="007800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22A">
              <w:rPr>
                <w:rFonts w:ascii="Arial" w:hAnsi="Arial" w:cs="Arial"/>
                <w:b/>
                <w:sz w:val="16"/>
                <w:szCs w:val="16"/>
              </w:rPr>
              <w:t xml:space="preserve">COORDINACIÓN DE SERVICIOS DE GESTIÓN Y </w:t>
            </w:r>
          </w:p>
          <w:p w:rsidR="0078009E" w:rsidRPr="00FE222A" w:rsidRDefault="0078009E" w:rsidP="0078009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E222A">
              <w:rPr>
                <w:rFonts w:ascii="Arial" w:hAnsi="Arial" w:cs="Arial"/>
                <w:b/>
                <w:sz w:val="16"/>
                <w:szCs w:val="16"/>
              </w:rPr>
              <w:t>COOPERACIÓN ACADÉMICA</w:t>
            </w:r>
            <w:r w:rsidR="0095624D" w:rsidRPr="00FE222A">
              <w:rPr>
                <w:rFonts w:ascii="Arial" w:hAnsi="Arial" w:cs="Arial"/>
                <w:b/>
                <w:sz w:val="16"/>
                <w:szCs w:val="16"/>
              </w:rPr>
              <w:t xml:space="preserve"> (CSGCA)</w:t>
            </w:r>
          </w:p>
        </w:tc>
        <w:tc>
          <w:tcPr>
            <w:tcW w:w="9356" w:type="dxa"/>
            <w:gridSpan w:val="2"/>
            <w:shd w:val="clear" w:color="C0C0C0" w:fill="737373"/>
            <w:vAlign w:val="center"/>
          </w:tcPr>
          <w:p w:rsidR="001753D5" w:rsidRPr="00540EE0" w:rsidRDefault="00540EE0" w:rsidP="00540EE0">
            <w:pPr>
              <w:pStyle w:val="Default"/>
              <w:jc w:val="center"/>
              <w:rPr>
                <w:b/>
                <w:bCs/>
                <w:snapToGrid w:val="0"/>
                <w:sz w:val="26"/>
                <w:szCs w:val="26"/>
              </w:rPr>
            </w:pPr>
            <w:r w:rsidRPr="00540EE0">
              <w:rPr>
                <w:b/>
                <w:bCs/>
                <w:sz w:val="26"/>
                <w:szCs w:val="26"/>
              </w:rPr>
              <w:t>“CONVOCATORIA PARA APOYAR EL DESARROLLO SOSTENIBLE A TRAVÉS DE PROYECTOS INNOVADORES”  2017-04</w:t>
            </w:r>
          </w:p>
        </w:tc>
      </w:tr>
      <w:tr w:rsidR="0078009E" w:rsidRPr="00FE222A" w:rsidTr="00E2003A">
        <w:trPr>
          <w:trHeight w:hRule="exact" w:val="368"/>
        </w:trPr>
        <w:tc>
          <w:tcPr>
            <w:tcW w:w="5785" w:type="dxa"/>
            <w:gridSpan w:val="2"/>
            <w:vMerge/>
            <w:shd w:val="solid" w:color="FFFFFF" w:fill="auto"/>
          </w:tcPr>
          <w:p w:rsidR="0078009E" w:rsidRPr="00FE222A" w:rsidRDefault="0078009E" w:rsidP="0078009E">
            <w:pPr>
              <w:pStyle w:val="Textoindependiente2"/>
              <w:jc w:val="left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</w:p>
        </w:tc>
        <w:tc>
          <w:tcPr>
            <w:tcW w:w="9356" w:type="dxa"/>
            <w:gridSpan w:val="2"/>
            <w:shd w:val="clear" w:color="C0C0C0" w:fill="737373"/>
            <w:vAlign w:val="center"/>
          </w:tcPr>
          <w:p w:rsidR="0078009E" w:rsidRPr="00FE222A" w:rsidRDefault="0099588C" w:rsidP="00E04D52">
            <w:pPr>
              <w:pStyle w:val="Ttulo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222A">
              <w:rPr>
                <w:rFonts w:ascii="Arial" w:hAnsi="Arial" w:cs="Arial"/>
                <w:sz w:val="16"/>
                <w:szCs w:val="16"/>
              </w:rPr>
              <w:t>ES IMPORTANTE LE</w:t>
            </w:r>
            <w:r w:rsidR="0078009E" w:rsidRPr="00FE222A">
              <w:rPr>
                <w:rFonts w:ascii="Arial" w:hAnsi="Arial" w:cs="Arial"/>
                <w:sz w:val="16"/>
                <w:szCs w:val="16"/>
              </w:rPr>
              <w:t>ER LAS BASES DE LA CONVOCATORIA EN:</w:t>
            </w:r>
            <w:r w:rsidR="00E04D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3ACA" w:rsidRPr="00FE222A">
              <w:rPr>
                <w:rFonts w:ascii="Arial" w:hAnsi="Arial" w:cs="Arial"/>
                <w:sz w:val="16"/>
                <w:szCs w:val="16"/>
              </w:rPr>
              <w:t>www.conacyt.gob.m</w:t>
            </w:r>
            <w:r w:rsidR="0095624D" w:rsidRPr="00FE222A">
              <w:rPr>
                <w:rFonts w:ascii="Arial" w:hAnsi="Arial" w:cs="Arial"/>
                <w:sz w:val="16"/>
                <w:szCs w:val="16"/>
              </w:rPr>
              <w:t xml:space="preserve">x </w:t>
            </w:r>
            <w:r w:rsidR="00591FB9" w:rsidRPr="00FE222A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</w:tr>
      <w:tr w:rsidR="0078009E" w:rsidRPr="00FE222A" w:rsidTr="00E2003A">
        <w:trPr>
          <w:trHeight w:hRule="exact" w:val="333"/>
        </w:trPr>
        <w:tc>
          <w:tcPr>
            <w:tcW w:w="3942" w:type="dxa"/>
            <w:shd w:val="clear" w:color="C0C0C0" w:fill="737373"/>
            <w:vAlign w:val="center"/>
          </w:tcPr>
          <w:p w:rsidR="0078009E" w:rsidRPr="00FE222A" w:rsidRDefault="0078009E" w:rsidP="0078009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222A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CONVOCATORIA</w:t>
            </w:r>
          </w:p>
        </w:tc>
        <w:tc>
          <w:tcPr>
            <w:tcW w:w="1843" w:type="dxa"/>
            <w:shd w:val="clear" w:color="C0C0C0" w:fill="737373"/>
            <w:vAlign w:val="center"/>
          </w:tcPr>
          <w:p w:rsidR="0078009E" w:rsidRPr="00FE222A" w:rsidRDefault="0078009E" w:rsidP="0078009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E222A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FECHAS LIMITE</w:t>
            </w:r>
          </w:p>
        </w:tc>
        <w:tc>
          <w:tcPr>
            <w:tcW w:w="2693" w:type="dxa"/>
            <w:shd w:val="clear" w:color="C0C0C0" w:fill="737373"/>
            <w:vAlign w:val="center"/>
          </w:tcPr>
          <w:p w:rsidR="0078009E" w:rsidRPr="00FE222A" w:rsidRDefault="0044301B" w:rsidP="00780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OBJETIVO </w:t>
            </w:r>
          </w:p>
        </w:tc>
        <w:tc>
          <w:tcPr>
            <w:tcW w:w="6663" w:type="dxa"/>
            <w:shd w:val="clear" w:color="C0C0C0" w:fill="737373"/>
            <w:vAlign w:val="center"/>
          </w:tcPr>
          <w:p w:rsidR="0078009E" w:rsidRPr="00FE222A" w:rsidRDefault="0078009E" w:rsidP="0078009E">
            <w:pPr>
              <w:autoSpaceDE w:val="0"/>
              <w:autoSpaceDN w:val="0"/>
              <w:adjustRightInd w:val="0"/>
              <w:ind w:left="280" w:hanging="2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22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</w:t>
            </w:r>
          </w:p>
        </w:tc>
      </w:tr>
      <w:tr w:rsidR="00C20D86" w:rsidRPr="00FE222A" w:rsidTr="00E2003A">
        <w:trPr>
          <w:trHeight w:val="4089"/>
        </w:trPr>
        <w:tc>
          <w:tcPr>
            <w:tcW w:w="3942" w:type="dxa"/>
            <w:vMerge w:val="restart"/>
            <w:shd w:val="solid" w:color="FFFFFF" w:fill="auto"/>
          </w:tcPr>
          <w:p w:rsidR="00C20D86" w:rsidRPr="005E0F79" w:rsidRDefault="005A0EAF" w:rsidP="005C40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E0F79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="005C40FE" w:rsidRPr="005E0F79">
              <w:rPr>
                <w:rFonts w:ascii="Arial" w:hAnsi="Arial" w:cs="Arial"/>
                <w:color w:val="000000"/>
                <w:sz w:val="14"/>
                <w:szCs w:val="14"/>
              </w:rPr>
              <w:t>l Consejo Nacional de Ciencia y Tecnología,  y la</w:t>
            </w:r>
            <w:r w:rsidR="00C20D86" w:rsidRPr="005E0F79">
              <w:rPr>
                <w:rFonts w:ascii="Arial" w:hAnsi="Arial" w:cs="Arial"/>
                <w:color w:val="000000"/>
                <w:sz w:val="14"/>
                <w:szCs w:val="14"/>
              </w:rPr>
              <w:t xml:space="preserve"> Secretaría de Economía (SE), a través del “Fondo Sectorial de Innovación Secretaría de Economía-CONACYT,  invitan </w:t>
            </w:r>
            <w:r w:rsidR="000A1948" w:rsidRPr="005E0F79"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="005C40FE" w:rsidRPr="005E0F79">
              <w:rPr>
                <w:rFonts w:ascii="Arial" w:hAnsi="Arial" w:cs="Arial"/>
                <w:color w:val="000000"/>
                <w:sz w:val="14"/>
                <w:szCs w:val="14"/>
              </w:rPr>
              <w:t xml:space="preserve"> empresas mexicanas, Asociaciones Civiles nacionales, Instituciones de Educación Superior nacionales y Centros Públicos de Investigación inscritos en el Registro Nacional de Instituciones y Empresas Científicas y Tecnológicas (RENIECYT) o una Constancia de Preinscripción al mismo interesados en presentar propuestas de proyectos de sistemas de captación de agua pluvial y proyectos de reciclaje de papel que contribuyan como herramientas para el desarrollo sostenible y la búsqueda de fuentes alternativas de abastecimiento. </w:t>
            </w:r>
          </w:p>
          <w:p w:rsidR="005C40FE" w:rsidRPr="005C40FE" w:rsidRDefault="005C40FE" w:rsidP="005C40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C20D86" w:rsidRPr="005E0F79" w:rsidRDefault="00C20D86" w:rsidP="008F6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</w:pPr>
            <w:r w:rsidRPr="005E0F79"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El formato  de la solicitud está  disponible en las siguientes direcciones electrónica:</w:t>
            </w:r>
          </w:p>
          <w:p w:rsidR="00C20D86" w:rsidRPr="005E0F79" w:rsidRDefault="00C20D86" w:rsidP="00442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</w:pPr>
          </w:p>
          <w:p w:rsidR="00C20D86" w:rsidRPr="005E0F79" w:rsidRDefault="005E0F79" w:rsidP="00442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hyperlink r:id="rId9" w:history="1">
              <w:r w:rsidRPr="006674E2">
                <w:rPr>
                  <w:rStyle w:val="Hipervnculo"/>
                  <w:rFonts w:ascii="Arial" w:hAnsi="Arial" w:cs="Arial"/>
                  <w:b/>
                  <w:sz w:val="14"/>
                  <w:szCs w:val="14"/>
                </w:rPr>
                <w:t>http://people.conacyt.mx/generador-view-angular/index.html?application=FONDOS#/login</w:t>
              </w:r>
            </w:hyperlink>
          </w:p>
          <w:p w:rsidR="00EE369E" w:rsidRPr="00181CD4" w:rsidRDefault="00EE369E" w:rsidP="00442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napToGrid w:val="0"/>
                <w:sz w:val="15"/>
                <w:szCs w:val="15"/>
                <w:u w:val="single"/>
              </w:rPr>
            </w:pPr>
          </w:p>
          <w:p w:rsidR="00C20D86" w:rsidRPr="00E2003A" w:rsidRDefault="00C20D86" w:rsidP="00442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30"/>
                <w:szCs w:val="30"/>
              </w:rPr>
            </w:pPr>
            <w:r w:rsidRPr="00E2003A">
              <w:rPr>
                <w:rFonts w:ascii="Arial" w:hAnsi="Arial" w:cs="Arial"/>
                <w:b/>
                <w:bCs/>
                <w:snapToGrid w:val="0"/>
                <w:color w:val="000000"/>
                <w:sz w:val="30"/>
                <w:szCs w:val="30"/>
              </w:rPr>
              <w:t>NOTA IMPORTANTE</w:t>
            </w:r>
          </w:p>
          <w:p w:rsidR="00C20D86" w:rsidRPr="00E2003A" w:rsidRDefault="00C20D86" w:rsidP="00E91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C20D86" w:rsidRPr="005E0F79" w:rsidRDefault="00C20D86" w:rsidP="00E91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E0F79">
              <w:rPr>
                <w:rFonts w:ascii="Arial" w:hAnsi="Arial" w:cs="Arial"/>
                <w:b/>
                <w:color w:val="000000"/>
                <w:sz w:val="14"/>
                <w:szCs w:val="14"/>
              </w:rPr>
              <w:t>1.</w:t>
            </w:r>
            <w:r w:rsidRPr="005E0F7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5E0F79">
              <w:rPr>
                <w:rFonts w:ascii="Arial" w:hAnsi="Arial" w:cs="Arial"/>
                <w:sz w:val="14"/>
                <w:szCs w:val="14"/>
              </w:rPr>
              <w:t xml:space="preserve">El titular  de la Entidad Académica a la cual pertenece el solicitante deberá presentar en esta Coordinación de Servicios de Gestión y Cooperación Académica (CSGCA),  </w:t>
            </w:r>
            <w:r w:rsidRPr="005E0F79">
              <w:rPr>
                <w:rFonts w:ascii="Arial" w:hAnsi="Arial" w:cs="Arial"/>
                <w:b/>
                <w:sz w:val="14"/>
                <w:szCs w:val="14"/>
              </w:rPr>
              <w:t>una copia de la siguiente documentación:  a) la impresión del formato electrónico de la propuesta debidamente requisitad</w:t>
            </w:r>
            <w:r w:rsidR="000A1948" w:rsidRPr="005E0F79">
              <w:rPr>
                <w:rFonts w:ascii="Arial" w:hAnsi="Arial" w:cs="Arial"/>
                <w:b/>
                <w:sz w:val="14"/>
                <w:szCs w:val="14"/>
              </w:rPr>
              <w:t>o,</w:t>
            </w:r>
            <w:r w:rsidRPr="005E0F7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b) l</w:t>
            </w:r>
            <w:r w:rsidR="000A1948" w:rsidRPr="005E0F79">
              <w:rPr>
                <w:rFonts w:ascii="Arial" w:hAnsi="Arial" w:cs="Arial"/>
                <w:b/>
                <w:color w:val="000000"/>
                <w:sz w:val="14"/>
                <w:szCs w:val="14"/>
              </w:rPr>
              <w:t>a propuesta en extenso y</w:t>
            </w:r>
            <w:r w:rsidR="002B2568" w:rsidRPr="005E0F79">
              <w:rPr>
                <w:rFonts w:ascii="Arial" w:hAnsi="Arial" w:cs="Arial"/>
                <w:b/>
                <w:color w:val="000000"/>
                <w:sz w:val="14"/>
                <w:szCs w:val="14"/>
              </w:rPr>
              <w:t>/o</w:t>
            </w:r>
            <w:r w:rsidR="000A1948" w:rsidRPr="005E0F7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c) los anexos opcionales</w:t>
            </w:r>
            <w:r w:rsidRPr="005E0F79">
              <w:rPr>
                <w:rFonts w:ascii="Arial" w:hAnsi="Arial" w:cs="Arial"/>
                <w:color w:val="000000"/>
                <w:sz w:val="14"/>
                <w:szCs w:val="14"/>
              </w:rPr>
              <w:t xml:space="preserve">, acompañados por la carta de presentación del director de la entidad académica, dirigida al Dr. William Henry Lee Alardín, Coordinador de la Investigación Científica, </w:t>
            </w:r>
            <w:r w:rsidR="00E2003A" w:rsidRPr="00E2003A">
              <w:rPr>
                <w:rFonts w:ascii="Arial" w:hAnsi="Arial" w:cs="Arial"/>
                <w:sz w:val="14"/>
                <w:szCs w:val="14"/>
              </w:rPr>
              <w:t>en la cual se manifieste los siguientes compromisos conforme a las bases de la convocatoria</w:t>
            </w:r>
            <w:r w:rsidR="00E2003A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="00E2003A" w:rsidRPr="005E0F7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5E0F79">
              <w:rPr>
                <w:rFonts w:ascii="Arial" w:hAnsi="Arial" w:cs="Arial"/>
                <w:color w:val="000000"/>
                <w:sz w:val="14"/>
                <w:szCs w:val="14"/>
              </w:rPr>
              <w:t>en la fecha límite:</w:t>
            </w:r>
          </w:p>
          <w:p w:rsidR="00E2003A" w:rsidRPr="000C356C" w:rsidRDefault="00E2003A" w:rsidP="00E2003A">
            <w:pPr>
              <w:pStyle w:val="Default"/>
              <w:numPr>
                <w:ilvl w:val="0"/>
                <w:numId w:val="40"/>
              </w:numPr>
              <w:spacing w:after="14"/>
              <w:ind w:left="74" w:hanging="74"/>
              <w:jc w:val="both"/>
              <w:rPr>
                <w:color w:val="auto"/>
                <w:sz w:val="14"/>
                <w:szCs w:val="14"/>
              </w:rPr>
            </w:pPr>
            <w:r w:rsidRPr="000C356C">
              <w:rPr>
                <w:color w:val="auto"/>
                <w:sz w:val="14"/>
                <w:szCs w:val="14"/>
              </w:rPr>
              <w:t xml:space="preserve">Manifestar el compromiso de aportación del </w:t>
            </w:r>
            <w:r w:rsidRPr="000C356C">
              <w:rPr>
                <w:b/>
                <w:color w:val="auto"/>
                <w:sz w:val="14"/>
                <w:szCs w:val="14"/>
                <w:u w:val="single"/>
              </w:rPr>
              <w:t>30 % de Fondo Concurrente,</w:t>
            </w:r>
            <w:r w:rsidRPr="000C356C">
              <w:rPr>
                <w:color w:val="auto"/>
                <w:sz w:val="14"/>
                <w:szCs w:val="14"/>
              </w:rPr>
              <w:t xml:space="preserve"> según lo establecido en los Términos de Referencia de la Convocatoria. </w:t>
            </w:r>
          </w:p>
          <w:p w:rsidR="005E0F79" w:rsidRPr="005E0F79" w:rsidRDefault="005E0F79" w:rsidP="005E0F79">
            <w:pPr>
              <w:pStyle w:val="Default"/>
              <w:numPr>
                <w:ilvl w:val="0"/>
                <w:numId w:val="40"/>
              </w:numPr>
              <w:ind w:left="102" w:hanging="142"/>
              <w:jc w:val="both"/>
              <w:rPr>
                <w:sz w:val="14"/>
                <w:szCs w:val="14"/>
              </w:rPr>
            </w:pPr>
            <w:r w:rsidRPr="005E0F79">
              <w:rPr>
                <w:sz w:val="14"/>
                <w:szCs w:val="14"/>
              </w:rPr>
              <w:t xml:space="preserve">Que toda la información que ha proporcionado al REINIECYT y que presenta en esta convocatoria es verídica y comprobable; </w:t>
            </w:r>
          </w:p>
          <w:p w:rsidR="005E0F79" w:rsidRPr="005E0F79" w:rsidRDefault="005E0F79" w:rsidP="005E0F79">
            <w:pPr>
              <w:pStyle w:val="Default"/>
              <w:numPr>
                <w:ilvl w:val="0"/>
                <w:numId w:val="40"/>
              </w:numPr>
              <w:ind w:left="102" w:hanging="142"/>
              <w:rPr>
                <w:sz w:val="14"/>
                <w:szCs w:val="14"/>
              </w:rPr>
            </w:pPr>
            <w:r w:rsidRPr="005E0F79">
              <w:rPr>
                <w:sz w:val="14"/>
                <w:szCs w:val="14"/>
              </w:rPr>
              <w:t xml:space="preserve">Que no tiene adeudos con el CONACYT o con la SE; </w:t>
            </w:r>
          </w:p>
          <w:p w:rsidR="005E0F79" w:rsidRPr="005E0F79" w:rsidRDefault="005E0F79" w:rsidP="005E0F79">
            <w:pPr>
              <w:pStyle w:val="Default"/>
              <w:numPr>
                <w:ilvl w:val="0"/>
                <w:numId w:val="40"/>
              </w:numPr>
              <w:ind w:left="102" w:hanging="142"/>
              <w:jc w:val="both"/>
              <w:rPr>
                <w:sz w:val="14"/>
                <w:szCs w:val="14"/>
              </w:rPr>
            </w:pPr>
            <w:r w:rsidRPr="005E0F79">
              <w:rPr>
                <w:sz w:val="14"/>
                <w:szCs w:val="14"/>
              </w:rPr>
              <w:t xml:space="preserve">Que no tiene conflictos planteados en contra de éstos ante instancias administrativas o judiciales, ni conflictos que pongan en riesgo su patrimonio; </w:t>
            </w:r>
          </w:p>
          <w:p w:rsidR="005E0F79" w:rsidRPr="005E0F79" w:rsidRDefault="005E0F79" w:rsidP="005E0F79">
            <w:pPr>
              <w:pStyle w:val="Default"/>
              <w:numPr>
                <w:ilvl w:val="0"/>
                <w:numId w:val="40"/>
              </w:numPr>
              <w:ind w:left="102" w:hanging="142"/>
              <w:jc w:val="both"/>
              <w:rPr>
                <w:sz w:val="14"/>
                <w:szCs w:val="14"/>
              </w:rPr>
            </w:pPr>
            <w:r w:rsidRPr="005E0F79">
              <w:rPr>
                <w:sz w:val="14"/>
                <w:szCs w:val="14"/>
              </w:rPr>
              <w:t xml:space="preserve">Que no se han recibido apoyos de éste u otros programas federales para el mismo concepto, que impliquen sustituir su aportación o duplicar apoyos; </w:t>
            </w:r>
          </w:p>
          <w:p w:rsidR="005E0F79" w:rsidRPr="005E0F79" w:rsidRDefault="005E0F79" w:rsidP="005E0F79">
            <w:pPr>
              <w:pStyle w:val="Default"/>
              <w:numPr>
                <w:ilvl w:val="0"/>
                <w:numId w:val="40"/>
              </w:numPr>
              <w:ind w:left="102" w:hanging="142"/>
              <w:jc w:val="both"/>
              <w:rPr>
                <w:sz w:val="14"/>
                <w:szCs w:val="14"/>
              </w:rPr>
            </w:pPr>
            <w:r w:rsidRPr="005E0F79">
              <w:rPr>
                <w:sz w:val="14"/>
                <w:szCs w:val="14"/>
              </w:rPr>
              <w:t xml:space="preserve">Que en la empresa u organización no participan servidores públicos del CONACYT o la SE que tengan la responsabilidad de administrar, operar y canalizar los apoyos, así </w:t>
            </w:r>
            <w:r w:rsidR="00E2003A">
              <w:rPr>
                <w:sz w:val="14"/>
                <w:szCs w:val="14"/>
              </w:rPr>
              <w:t>como tampoco cónyuges de éstos</w:t>
            </w:r>
          </w:p>
          <w:p w:rsidR="000A1948" w:rsidRPr="005E0F79" w:rsidRDefault="000A1948" w:rsidP="00EB26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0D86" w:rsidRDefault="000D0325" w:rsidP="00F804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C20D86" w:rsidRPr="00FE222A">
              <w:rPr>
                <w:rFonts w:ascii="Arial" w:hAnsi="Arial" w:cs="Arial"/>
                <w:b/>
                <w:sz w:val="28"/>
                <w:szCs w:val="28"/>
              </w:rPr>
              <w:t xml:space="preserve"> DE </w:t>
            </w:r>
            <w:r>
              <w:rPr>
                <w:rFonts w:ascii="Arial" w:hAnsi="Arial" w:cs="Arial"/>
                <w:b/>
                <w:sz w:val="28"/>
                <w:szCs w:val="28"/>
              </w:rPr>
              <w:t>AGOSTO DE 2017</w:t>
            </w:r>
          </w:p>
          <w:p w:rsidR="00C20D86" w:rsidRPr="00F8044B" w:rsidRDefault="00C20D86" w:rsidP="00E919DE">
            <w:pPr>
              <w:pStyle w:val="Listaconvietas2"/>
              <w:rPr>
                <w:sz w:val="10"/>
                <w:szCs w:val="10"/>
              </w:rPr>
            </w:pPr>
          </w:p>
          <w:p w:rsidR="00C20D86" w:rsidRPr="005E0F79" w:rsidRDefault="00C20D86" w:rsidP="00E919DE">
            <w:pPr>
              <w:pStyle w:val="Listaconvietas2"/>
              <w:rPr>
                <w:sz w:val="13"/>
                <w:szCs w:val="13"/>
                <w:lang w:val="es-ES"/>
              </w:rPr>
            </w:pPr>
            <w:r w:rsidRPr="005E0F79">
              <w:rPr>
                <w:sz w:val="13"/>
                <w:szCs w:val="13"/>
              </w:rPr>
              <w:t xml:space="preserve">2. La </w:t>
            </w:r>
            <w:r w:rsidRPr="005E0F79">
              <w:rPr>
                <w:i/>
                <w:sz w:val="13"/>
                <w:szCs w:val="13"/>
              </w:rPr>
              <w:t>CSGCA</w:t>
            </w:r>
            <w:r w:rsidRPr="005E0F79">
              <w:rPr>
                <w:sz w:val="13"/>
                <w:szCs w:val="13"/>
              </w:rPr>
              <w:t xml:space="preserve"> elaborará la carta institucional y la entregará al solicitante, vía correo electrónico, debidamente firmada por el Coordinador de la Investigación Científica, en su carácter de Representante Legal ante el CONACYT, para su anexión a la propuesta electrónica que deberá enviarse a través del sistema del CONACYT, requisito fundamental para la presentación de la misma. </w:t>
            </w:r>
          </w:p>
        </w:tc>
        <w:tc>
          <w:tcPr>
            <w:tcW w:w="1843" w:type="dxa"/>
            <w:vMerge w:val="restart"/>
            <w:shd w:val="solid" w:color="FFFFFF" w:fill="auto"/>
          </w:tcPr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0D86" w:rsidRPr="00FE222A" w:rsidRDefault="00C20D86" w:rsidP="00442F9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FE222A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ENTREGA</w:t>
            </w:r>
          </w:p>
          <w:p w:rsidR="00C20D86" w:rsidRPr="00FE222A" w:rsidRDefault="00C20D86" w:rsidP="00442F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222A">
              <w:rPr>
                <w:rFonts w:ascii="Arial" w:hAnsi="Arial" w:cs="Arial"/>
                <w:color w:val="000000"/>
                <w:sz w:val="16"/>
                <w:szCs w:val="16"/>
              </w:rPr>
              <w:t>DE LAS PROPUESTAS VIA ELECTRÓNICA EN EL CONACYT:</w:t>
            </w:r>
          </w:p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30"/>
                <w:szCs w:val="30"/>
              </w:rPr>
            </w:pPr>
          </w:p>
          <w:p w:rsidR="00C20D86" w:rsidRPr="00FE222A" w:rsidRDefault="00C20D86" w:rsidP="00442F91">
            <w:pPr>
              <w:widowControl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FE222A">
              <w:rPr>
                <w:rFonts w:ascii="Arial" w:hAnsi="Arial" w:cs="Arial"/>
                <w:b/>
                <w:bCs/>
                <w:sz w:val="30"/>
                <w:szCs w:val="30"/>
              </w:rPr>
              <w:t>1</w:t>
            </w:r>
            <w:r w:rsidR="000D0325">
              <w:rPr>
                <w:rFonts w:ascii="Arial" w:hAnsi="Arial" w:cs="Arial"/>
                <w:b/>
                <w:bCs/>
                <w:sz w:val="30"/>
                <w:szCs w:val="30"/>
              </w:rPr>
              <w:t>1</w:t>
            </w:r>
            <w:r w:rsidRPr="00FE222A">
              <w:rPr>
                <w:rFonts w:ascii="Arial" w:hAnsi="Arial" w:cs="Arial"/>
                <w:b/>
                <w:bCs/>
                <w:sz w:val="30"/>
                <w:szCs w:val="30"/>
              </w:rPr>
              <w:t>-</w:t>
            </w:r>
            <w:r w:rsidR="000D0325">
              <w:rPr>
                <w:rFonts w:ascii="Arial" w:hAnsi="Arial" w:cs="Arial"/>
                <w:b/>
                <w:bCs/>
                <w:sz w:val="30"/>
                <w:szCs w:val="30"/>
              </w:rPr>
              <w:t>AGO</w:t>
            </w:r>
            <w:r w:rsidRPr="00FE222A">
              <w:rPr>
                <w:rFonts w:ascii="Arial" w:hAnsi="Arial" w:cs="Arial"/>
                <w:b/>
                <w:bCs/>
                <w:sz w:val="30"/>
                <w:szCs w:val="30"/>
              </w:rPr>
              <w:t>-17</w:t>
            </w:r>
          </w:p>
          <w:p w:rsidR="00C20D86" w:rsidRPr="00FE222A" w:rsidRDefault="00C20D86" w:rsidP="00442F91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(A LAS 18</w:t>
            </w:r>
            <w:r w:rsidRPr="00FE222A">
              <w:rPr>
                <w:rFonts w:ascii="Arial" w:hAnsi="Arial" w:cs="Arial"/>
                <w:b/>
                <w:sz w:val="18"/>
                <w:szCs w:val="18"/>
              </w:rPr>
              <w:t xml:space="preserve">:00 </w:t>
            </w:r>
            <w:r>
              <w:rPr>
                <w:rFonts w:ascii="Arial" w:hAnsi="Arial" w:cs="Arial"/>
                <w:b/>
                <w:sz w:val="18"/>
                <w:szCs w:val="18"/>
              </w:rPr>
              <w:t>HRS</w:t>
            </w:r>
            <w:r w:rsidRPr="00FE222A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  <w:p w:rsidR="00C20D86" w:rsidRPr="00FE222A" w:rsidRDefault="00C20D86" w:rsidP="00E919DE">
            <w:pPr>
              <w:widowControl w:val="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  <w:p w:rsidR="00C20D86" w:rsidRPr="00FE222A" w:rsidRDefault="005231CD" w:rsidP="00E919DE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history="1"/>
          </w:p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20D86" w:rsidRPr="00DA5A1B" w:rsidRDefault="00C20D86" w:rsidP="00181C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RESULTADOS</w:t>
            </w:r>
          </w:p>
          <w:p w:rsidR="00C20D86" w:rsidRPr="00DA5A1B" w:rsidRDefault="00C20D86" w:rsidP="00181C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20D86" w:rsidRPr="00181CD4" w:rsidRDefault="00C20D86" w:rsidP="00181CD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ja-JP"/>
              </w:rPr>
            </w:pPr>
            <w:r w:rsidRPr="00181CD4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HASTA 45 DÍAS HÁBILES DESPUÉS DE CERRADA LA CONVOCATORIA</w:t>
            </w:r>
          </w:p>
          <w:p w:rsidR="00C20D86" w:rsidRPr="00181CD4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20D86" w:rsidRPr="00FE222A" w:rsidRDefault="00C20D86" w:rsidP="00E919DE">
            <w:pPr>
              <w:widowControl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0D86" w:rsidRPr="00FE222A" w:rsidRDefault="005231CD" w:rsidP="00E919DE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history="1"/>
          </w:p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C20D86" w:rsidRPr="00FE222A" w:rsidRDefault="00C20D86" w:rsidP="00E919DE">
            <w:pPr>
              <w:widowControl w:val="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  <w:p w:rsidR="00C20D86" w:rsidRPr="00FE222A" w:rsidRDefault="005231CD" w:rsidP="00E919DE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" w:history="1"/>
          </w:p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20D86" w:rsidRPr="00FE222A" w:rsidRDefault="00C20D86" w:rsidP="00E919DE">
            <w:pPr>
              <w:widowControl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0D86" w:rsidRPr="00FE222A" w:rsidRDefault="00C20D86" w:rsidP="00E919DE">
            <w:pPr>
              <w:widowControl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0D86" w:rsidRPr="00FE222A" w:rsidRDefault="00C20D86" w:rsidP="00E919DE">
            <w:pPr>
              <w:widowControl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20D86" w:rsidRPr="00FE222A" w:rsidRDefault="005231CD" w:rsidP="00E919DE">
            <w:pPr>
              <w:widowControl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3" w:history="1"/>
          </w:p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20D86" w:rsidRPr="00C20D86" w:rsidRDefault="00C20D86" w:rsidP="008F59F6">
            <w:pPr>
              <w:pStyle w:val="Default"/>
              <w:jc w:val="both"/>
              <w:rPr>
                <w:sz w:val="13"/>
                <w:szCs w:val="13"/>
              </w:rPr>
            </w:pPr>
            <w:r w:rsidRPr="00C20D86">
              <w:rPr>
                <w:sz w:val="13"/>
                <w:szCs w:val="13"/>
              </w:rPr>
              <w:t xml:space="preserve">Impulsar a través de la innovación el desarrollo sostenible, considerando; </w:t>
            </w:r>
          </w:p>
          <w:p w:rsidR="00C20D86" w:rsidRPr="00C20D86" w:rsidRDefault="00C20D86" w:rsidP="008F59F6">
            <w:pPr>
              <w:pStyle w:val="Default"/>
              <w:jc w:val="both"/>
              <w:rPr>
                <w:sz w:val="13"/>
                <w:szCs w:val="13"/>
              </w:rPr>
            </w:pPr>
            <w:r w:rsidRPr="00C20D86">
              <w:rPr>
                <w:sz w:val="13"/>
                <w:szCs w:val="13"/>
              </w:rPr>
              <w:t xml:space="preserve">1) Que la escasez de agua puede limitar las posibilidades de crecimiento económico, social, sostenible e incluyente al ser un líquido de vital importancia; </w:t>
            </w:r>
          </w:p>
          <w:p w:rsidR="00C20D86" w:rsidRPr="00C20D86" w:rsidRDefault="00C20D86" w:rsidP="008F59F6">
            <w:pPr>
              <w:pStyle w:val="Default"/>
              <w:jc w:val="both"/>
              <w:rPr>
                <w:sz w:val="13"/>
                <w:szCs w:val="13"/>
              </w:rPr>
            </w:pPr>
            <w:r w:rsidRPr="00C20D86">
              <w:rPr>
                <w:sz w:val="13"/>
                <w:szCs w:val="13"/>
              </w:rPr>
              <w:t xml:space="preserve">2) El impacto significativo que existe en el proceso de fabricación de papel al generarse costos medioambientales como: tala inmoderada de bosques, contaminación de agua y aire, emisión de C02, destrucción de hábitats, entre otros, </w:t>
            </w:r>
          </w:p>
          <w:p w:rsidR="00C20D86" w:rsidRPr="00C20D86" w:rsidRDefault="00C20D86" w:rsidP="008F59F6">
            <w:pPr>
              <w:pStyle w:val="Default"/>
              <w:jc w:val="both"/>
              <w:rPr>
                <w:sz w:val="13"/>
                <w:szCs w:val="13"/>
              </w:rPr>
            </w:pPr>
            <w:r w:rsidRPr="00C20D86">
              <w:rPr>
                <w:sz w:val="13"/>
                <w:szCs w:val="13"/>
              </w:rPr>
              <w:t xml:space="preserve">3) la necesidad de reducir la huella de carbono generada por los altos consumos energéticos por aire acondicionado y otros sistemas de enfriamiento, la presente Convocatoria tiene como objetivo apoyar soluciones a dichas problemáticas a través de propuestas innovadoras de sistemas de recuperación y almacenamiento de agua pluvial, propuestas de reciclaje de papel que conlleven un desarrollo sostenible y propuestas para el desarrollo de un prototipo con eficiencia energética basado en materiales de construcción. </w:t>
            </w:r>
          </w:p>
          <w:p w:rsidR="00C20D86" w:rsidRPr="00C20D86" w:rsidRDefault="00C20D86" w:rsidP="008F59F6">
            <w:pPr>
              <w:pStyle w:val="Default"/>
              <w:jc w:val="both"/>
              <w:rPr>
                <w:b/>
                <w:bCs/>
                <w:sz w:val="14"/>
                <w:szCs w:val="14"/>
              </w:rPr>
            </w:pPr>
          </w:p>
          <w:p w:rsidR="00C20D86" w:rsidRPr="00FE222A" w:rsidRDefault="00C20D86" w:rsidP="002B2568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6663" w:type="dxa"/>
            <w:vMerge w:val="restart"/>
            <w:shd w:val="solid" w:color="FFFFFF" w:fill="auto"/>
          </w:tcPr>
          <w:p w:rsidR="00C20D86" w:rsidRPr="00E2003A" w:rsidRDefault="00C20D86" w:rsidP="00D644C1">
            <w:pPr>
              <w:pStyle w:val="Default"/>
              <w:jc w:val="both"/>
              <w:rPr>
                <w:sz w:val="14"/>
                <w:szCs w:val="14"/>
              </w:rPr>
            </w:pPr>
            <w:r w:rsidRPr="00E2003A">
              <w:rPr>
                <w:b/>
                <w:sz w:val="14"/>
                <w:szCs w:val="14"/>
              </w:rPr>
              <w:t xml:space="preserve">1. </w:t>
            </w:r>
            <w:r w:rsidR="000D0325" w:rsidRPr="00E2003A">
              <w:rPr>
                <w:sz w:val="14"/>
                <w:szCs w:val="14"/>
              </w:rPr>
              <w:t>La presentación de propuestas deberá sujetarse a las Reglas de Operación del Fideicomiso denominado “Fondo Sectorial de Innovación Secretaría de Economía – CONACYT  disponibles en la siguiente página electrónica:</w:t>
            </w:r>
            <w:hyperlink r:id="rId14" w:history="1">
              <w:r w:rsidR="002B2568" w:rsidRPr="00E2003A">
                <w:rPr>
                  <w:rStyle w:val="Hipervnculo"/>
                  <w:sz w:val="14"/>
                  <w:szCs w:val="14"/>
                </w:rPr>
                <w:t>http://www.siicyt.gob.mx/index.php/normatividad/2-conacyt/1-programas-vigentes-normatividad/reglas-de-operacion/ro-fortalecimiento-sectorial/ro-de-los-fondos-sectoriales/fonsec-finnova</w:t>
              </w:r>
            </w:hyperlink>
            <w:r w:rsidR="002B2568" w:rsidRPr="00E2003A">
              <w:rPr>
                <w:sz w:val="14"/>
                <w:szCs w:val="14"/>
              </w:rPr>
              <w:t xml:space="preserve"> </w:t>
            </w:r>
            <w:r w:rsidR="000D0325" w:rsidRPr="00E2003A">
              <w:rPr>
                <w:sz w:val="14"/>
                <w:szCs w:val="14"/>
              </w:rPr>
              <w:t xml:space="preserve">  </w:t>
            </w:r>
          </w:p>
          <w:p w:rsidR="00D644C1" w:rsidRPr="00E2003A" w:rsidRDefault="00C20D86" w:rsidP="00D644C1">
            <w:pPr>
              <w:pStyle w:val="Default"/>
              <w:jc w:val="both"/>
              <w:rPr>
                <w:sz w:val="14"/>
                <w:szCs w:val="14"/>
              </w:rPr>
            </w:pPr>
            <w:r w:rsidRPr="00E2003A">
              <w:rPr>
                <w:b/>
                <w:sz w:val="14"/>
                <w:szCs w:val="14"/>
              </w:rPr>
              <w:t xml:space="preserve">2. </w:t>
            </w:r>
            <w:r w:rsidR="00D644C1" w:rsidRPr="00E2003A">
              <w:rPr>
                <w:sz w:val="14"/>
                <w:szCs w:val="14"/>
              </w:rPr>
              <w:t xml:space="preserve">Los interesados en recibir el apoyo deberán cumplir con los siguientes requisitos: </w:t>
            </w:r>
          </w:p>
          <w:p w:rsidR="00D644C1" w:rsidRPr="00E2003A" w:rsidRDefault="00D644C1" w:rsidP="00D644C1">
            <w:pPr>
              <w:pStyle w:val="Default"/>
              <w:spacing w:after="20"/>
              <w:jc w:val="both"/>
              <w:rPr>
                <w:sz w:val="14"/>
                <w:szCs w:val="14"/>
              </w:rPr>
            </w:pPr>
            <w:r w:rsidRPr="00E2003A">
              <w:rPr>
                <w:sz w:val="14"/>
                <w:szCs w:val="14"/>
              </w:rPr>
              <w:t xml:space="preserve">• Contar con Registro Federal de Contribuyentes. </w:t>
            </w:r>
          </w:p>
          <w:p w:rsidR="00D644C1" w:rsidRPr="00E2003A" w:rsidRDefault="00D644C1" w:rsidP="00D644C1">
            <w:pPr>
              <w:pStyle w:val="Default"/>
              <w:spacing w:after="20"/>
              <w:jc w:val="both"/>
              <w:rPr>
                <w:sz w:val="14"/>
                <w:szCs w:val="14"/>
              </w:rPr>
            </w:pPr>
            <w:r w:rsidRPr="00E2003A">
              <w:rPr>
                <w:sz w:val="14"/>
                <w:szCs w:val="14"/>
              </w:rPr>
              <w:t xml:space="preserve">• Que la fecha de inicio de operaciones indicada en la Constancia de Situación Fiscal emitida por el Sistema de Administración Tributaria (SAT) sea anterior al 09 de julio de 2016. </w:t>
            </w:r>
          </w:p>
          <w:p w:rsidR="00D644C1" w:rsidRPr="00E2003A" w:rsidRDefault="00D644C1" w:rsidP="00D644C1">
            <w:pPr>
              <w:pStyle w:val="Default"/>
              <w:spacing w:after="20"/>
              <w:jc w:val="both"/>
              <w:rPr>
                <w:sz w:val="14"/>
                <w:szCs w:val="14"/>
              </w:rPr>
            </w:pPr>
            <w:r w:rsidRPr="00E2003A">
              <w:rPr>
                <w:sz w:val="14"/>
                <w:szCs w:val="14"/>
              </w:rPr>
              <w:t xml:space="preserve">• Contar con una Constancia de Inscripción en el Registro Nacional de Instituciones y Empresas Científicas y Tecnológicas (RENIECYT) o una Constancia de Preinscripción al mismo. </w:t>
            </w:r>
          </w:p>
          <w:p w:rsidR="00D644C1" w:rsidRPr="00E2003A" w:rsidRDefault="00D644C1" w:rsidP="00D644C1">
            <w:pPr>
              <w:pStyle w:val="Default"/>
              <w:spacing w:after="20"/>
              <w:jc w:val="both"/>
              <w:rPr>
                <w:sz w:val="14"/>
                <w:szCs w:val="14"/>
              </w:rPr>
            </w:pPr>
            <w:r w:rsidRPr="00E2003A">
              <w:rPr>
                <w:sz w:val="14"/>
                <w:szCs w:val="14"/>
              </w:rPr>
              <w:t xml:space="preserve">• Estar al corriente en sus obligaciones ante el CONACYT y/o la Secretaría de Economía. </w:t>
            </w:r>
          </w:p>
          <w:p w:rsidR="00D644C1" w:rsidRPr="00E2003A" w:rsidRDefault="00D644C1" w:rsidP="00D644C1">
            <w:pPr>
              <w:pStyle w:val="Default"/>
              <w:spacing w:after="20"/>
              <w:jc w:val="both"/>
              <w:rPr>
                <w:sz w:val="14"/>
                <w:szCs w:val="14"/>
              </w:rPr>
            </w:pPr>
            <w:r w:rsidRPr="00E2003A">
              <w:rPr>
                <w:sz w:val="14"/>
                <w:szCs w:val="14"/>
              </w:rPr>
              <w:t xml:space="preserve">• No duplicar apoyos federales. </w:t>
            </w:r>
          </w:p>
          <w:p w:rsidR="00D644C1" w:rsidRPr="00E2003A" w:rsidRDefault="00D644C1" w:rsidP="00D644C1">
            <w:pPr>
              <w:pStyle w:val="Default"/>
              <w:spacing w:after="20"/>
              <w:jc w:val="both"/>
              <w:rPr>
                <w:sz w:val="14"/>
                <w:szCs w:val="14"/>
              </w:rPr>
            </w:pPr>
            <w:r w:rsidRPr="00E2003A">
              <w:rPr>
                <w:sz w:val="14"/>
                <w:szCs w:val="14"/>
              </w:rPr>
              <w:t xml:space="preserve">• No formar de manera directa parte de las estructuras que tengan la responsabilidad de administrar, operar y canalizar los apoyos. </w:t>
            </w:r>
          </w:p>
          <w:p w:rsidR="00D644C1" w:rsidRPr="00E2003A" w:rsidRDefault="00D644C1" w:rsidP="00D644C1">
            <w:pPr>
              <w:pStyle w:val="Default"/>
              <w:jc w:val="both"/>
              <w:rPr>
                <w:sz w:val="14"/>
                <w:szCs w:val="14"/>
              </w:rPr>
            </w:pPr>
            <w:r w:rsidRPr="00E2003A">
              <w:rPr>
                <w:sz w:val="14"/>
                <w:szCs w:val="14"/>
              </w:rPr>
              <w:t xml:space="preserve">• Cumplir con tiempos y procedimientos de la presente Convocatoria. </w:t>
            </w:r>
          </w:p>
          <w:p w:rsidR="00D644C1" w:rsidRPr="00E2003A" w:rsidRDefault="00D644C1" w:rsidP="00D644C1">
            <w:pPr>
              <w:pStyle w:val="Default"/>
              <w:jc w:val="both"/>
              <w:rPr>
                <w:sz w:val="14"/>
                <w:szCs w:val="14"/>
              </w:rPr>
            </w:pPr>
            <w:r w:rsidRPr="00E2003A">
              <w:rPr>
                <w:sz w:val="14"/>
                <w:szCs w:val="14"/>
              </w:rPr>
              <w:t xml:space="preserve">El cumplimiento de los requisitos determinará la participación de propuestas en la Presente Convocatoria. Aquellas propuestas que no cumplan con los requisitos anteriores, serán catalogadas como </w:t>
            </w:r>
            <w:r w:rsidRPr="00E2003A">
              <w:rPr>
                <w:b/>
                <w:bCs/>
                <w:sz w:val="14"/>
                <w:szCs w:val="14"/>
              </w:rPr>
              <w:t>No Pertinentes y, por tanto, no podrán ser evaluadas.</w:t>
            </w:r>
          </w:p>
          <w:p w:rsidR="00D644C1" w:rsidRPr="00E2003A" w:rsidRDefault="00D644C1" w:rsidP="00D644C1">
            <w:pPr>
              <w:pStyle w:val="Default"/>
              <w:jc w:val="both"/>
              <w:rPr>
                <w:rStyle w:val="Textoennegrita"/>
                <w:b w:val="0"/>
                <w:bCs w:val="0"/>
                <w:sz w:val="14"/>
                <w:szCs w:val="14"/>
                <w:u w:val="single"/>
              </w:rPr>
            </w:pPr>
            <w:r w:rsidRPr="00E2003A">
              <w:rPr>
                <w:b/>
                <w:bCs/>
                <w:sz w:val="14"/>
                <w:szCs w:val="14"/>
              </w:rPr>
              <w:t xml:space="preserve">3. Estructura de la Propuesta: </w:t>
            </w:r>
            <w:r w:rsidRPr="00E2003A">
              <w:rPr>
                <w:sz w:val="14"/>
                <w:szCs w:val="14"/>
              </w:rPr>
              <w:t>Las propuestas deberán contener Objetivos, Justificación, Grado de Innovación, Beneficios Esperados y Factibilidad y Viabilidad técnica.</w:t>
            </w:r>
          </w:p>
          <w:p w:rsidR="00C20D86" w:rsidRPr="00E2003A" w:rsidRDefault="00D644C1" w:rsidP="00D644C1">
            <w:pPr>
              <w:pStyle w:val="Default"/>
              <w:jc w:val="both"/>
              <w:rPr>
                <w:sz w:val="14"/>
                <w:szCs w:val="14"/>
              </w:rPr>
            </w:pPr>
            <w:r w:rsidRPr="00E2003A">
              <w:rPr>
                <w:b/>
                <w:bCs/>
                <w:sz w:val="14"/>
                <w:szCs w:val="14"/>
              </w:rPr>
              <w:t xml:space="preserve">4. Duración del Proyecto: </w:t>
            </w:r>
            <w:r w:rsidRPr="00E2003A">
              <w:rPr>
                <w:sz w:val="14"/>
                <w:szCs w:val="14"/>
              </w:rPr>
              <w:t>Se apoyarán propuestas cuya duración sea de una etapa de máximo 12 meses.</w:t>
            </w:r>
          </w:p>
          <w:p w:rsidR="00E94F3D" w:rsidRPr="00E2003A" w:rsidRDefault="00E94F3D" w:rsidP="00E94F3D">
            <w:pPr>
              <w:pStyle w:val="Default"/>
              <w:jc w:val="both"/>
              <w:rPr>
                <w:sz w:val="14"/>
                <w:szCs w:val="14"/>
              </w:rPr>
            </w:pPr>
            <w:r w:rsidRPr="00E2003A">
              <w:rPr>
                <w:b/>
                <w:sz w:val="14"/>
                <w:szCs w:val="14"/>
              </w:rPr>
              <w:t xml:space="preserve">5. </w:t>
            </w:r>
            <w:r w:rsidRPr="00E2003A">
              <w:rPr>
                <w:sz w:val="14"/>
                <w:szCs w:val="14"/>
              </w:rPr>
              <w:t xml:space="preserve">Se considerará como una propuesta toda solicitud debidamente formulada y enviada dentro de la vigencia de la Convocatoria, completa tanto en requisición del formato electrónico, como en información anexa de soporte, de conformidad con lo dispuesto en la presente Convocatoria. </w:t>
            </w:r>
          </w:p>
          <w:p w:rsidR="00E94F3D" w:rsidRPr="00E2003A" w:rsidRDefault="00E94F3D" w:rsidP="00E94F3D">
            <w:pPr>
              <w:pStyle w:val="Default"/>
              <w:jc w:val="both"/>
              <w:rPr>
                <w:sz w:val="14"/>
                <w:szCs w:val="14"/>
              </w:rPr>
            </w:pPr>
            <w:r w:rsidRPr="00E2003A">
              <w:rPr>
                <w:b/>
                <w:sz w:val="14"/>
                <w:szCs w:val="14"/>
              </w:rPr>
              <w:t xml:space="preserve">6. </w:t>
            </w:r>
            <w:r w:rsidRPr="00E2003A">
              <w:rPr>
                <w:sz w:val="14"/>
                <w:szCs w:val="14"/>
              </w:rPr>
              <w:t xml:space="preserve">Sin excepción alguna, sólo se aceptará y se dará trámite a solicitudes enviadas en tiempo y forma e ingresadas por el medio indicado. En ningún caso son admisibles solicitudes presentadas por otro medio, incompletas o extemporáneas. </w:t>
            </w:r>
          </w:p>
          <w:p w:rsidR="002B2568" w:rsidRPr="00E2003A" w:rsidRDefault="00E94F3D" w:rsidP="002B2568">
            <w:pPr>
              <w:pStyle w:val="Default"/>
              <w:jc w:val="both"/>
              <w:rPr>
                <w:sz w:val="14"/>
                <w:szCs w:val="14"/>
              </w:rPr>
            </w:pPr>
            <w:r w:rsidRPr="00E2003A">
              <w:rPr>
                <w:b/>
                <w:sz w:val="14"/>
                <w:szCs w:val="14"/>
              </w:rPr>
              <w:t>7.</w:t>
            </w:r>
            <w:r w:rsidR="002B2568" w:rsidRPr="00E2003A">
              <w:rPr>
                <w:b/>
                <w:sz w:val="14"/>
                <w:szCs w:val="14"/>
              </w:rPr>
              <w:t xml:space="preserve">  </w:t>
            </w:r>
            <w:r w:rsidRPr="00E2003A">
              <w:rPr>
                <w:sz w:val="14"/>
                <w:szCs w:val="14"/>
              </w:rPr>
              <w:t xml:space="preserve">Las propuestas deberán indicar un Responsable Técnico, un Responsable Administrativo y un Representante Legal. </w:t>
            </w:r>
            <w:r w:rsidR="002B2568" w:rsidRPr="00E2003A">
              <w:rPr>
                <w:sz w:val="14"/>
                <w:szCs w:val="14"/>
              </w:rPr>
              <w:t xml:space="preserve">El primero será responsable de la ejecución de la propuesta, del cumplimiento de sus objetivos y metas, de la generación de los productos entregables y de la elaboración del informe final con los resultados e impactos alcanzados. El segundo tendrá la responsabilidad del control contable y administrativo, de la correcta aplicación y comprobación de los recursos canalizados por el Fondo. El Responsable Técnico y el Responsable Administrativo no puede ser la misma persona. </w:t>
            </w:r>
          </w:p>
          <w:p w:rsidR="00E94F3D" w:rsidRPr="00E2003A" w:rsidRDefault="002B2568" w:rsidP="002B2568">
            <w:pPr>
              <w:pStyle w:val="Default"/>
              <w:jc w:val="both"/>
              <w:rPr>
                <w:sz w:val="14"/>
                <w:szCs w:val="14"/>
              </w:rPr>
            </w:pPr>
            <w:r w:rsidRPr="00E2003A">
              <w:rPr>
                <w:sz w:val="14"/>
                <w:szCs w:val="14"/>
              </w:rPr>
              <w:t>Por último, el Representante Legal es la persona física acreditada ante RENIECYT con las facultades para contraer los compromisos a nombre del Sujeto de Apoyo</w:t>
            </w:r>
          </w:p>
          <w:p w:rsidR="00D644C1" w:rsidRPr="00E2003A" w:rsidRDefault="00E94F3D" w:rsidP="00D644C1">
            <w:pPr>
              <w:pStyle w:val="Default"/>
              <w:jc w:val="both"/>
              <w:rPr>
                <w:sz w:val="14"/>
                <w:szCs w:val="14"/>
              </w:rPr>
            </w:pPr>
            <w:r w:rsidRPr="00E2003A">
              <w:rPr>
                <w:b/>
                <w:bCs/>
                <w:sz w:val="14"/>
                <w:szCs w:val="14"/>
              </w:rPr>
              <w:t>8</w:t>
            </w:r>
            <w:r w:rsidR="00D644C1" w:rsidRPr="00E2003A">
              <w:rPr>
                <w:b/>
                <w:bCs/>
                <w:sz w:val="14"/>
                <w:szCs w:val="14"/>
              </w:rPr>
              <w:t>. Anexo I Carta de Liberación de Responsabilidades (Obligatorio)</w:t>
            </w:r>
            <w:r w:rsidR="00D644C1" w:rsidRPr="00E2003A">
              <w:rPr>
                <w:sz w:val="14"/>
                <w:szCs w:val="14"/>
              </w:rPr>
              <w:t>.  Carta suscrita por el Dr</w:t>
            </w:r>
            <w:r w:rsidR="00E96127" w:rsidRPr="00E2003A">
              <w:rPr>
                <w:sz w:val="14"/>
                <w:szCs w:val="14"/>
              </w:rPr>
              <w:t>.</w:t>
            </w:r>
            <w:r w:rsidR="00D644C1" w:rsidRPr="00E2003A">
              <w:rPr>
                <w:sz w:val="14"/>
                <w:szCs w:val="14"/>
              </w:rPr>
              <w:t xml:space="preserve"> William Henry Lee Alardín, Coordinador de la Investigación Científica en su carácter de Representante Legal ante el CONACYT,  en la cual se manifieste los</w:t>
            </w:r>
            <w:r w:rsidR="00E2003A" w:rsidRPr="00E2003A">
              <w:rPr>
                <w:sz w:val="14"/>
                <w:szCs w:val="14"/>
              </w:rPr>
              <w:t xml:space="preserve"> </w:t>
            </w:r>
            <w:r w:rsidR="00D644C1" w:rsidRPr="00E2003A">
              <w:rPr>
                <w:sz w:val="14"/>
                <w:szCs w:val="14"/>
              </w:rPr>
              <w:t xml:space="preserve">compromisos </w:t>
            </w:r>
            <w:r w:rsidR="00E2003A" w:rsidRPr="00E2003A">
              <w:rPr>
                <w:sz w:val="14"/>
                <w:szCs w:val="14"/>
              </w:rPr>
              <w:t>señalados en</w:t>
            </w:r>
            <w:r w:rsidR="00D644C1" w:rsidRPr="00E2003A">
              <w:rPr>
                <w:sz w:val="14"/>
                <w:szCs w:val="14"/>
              </w:rPr>
              <w:t xml:space="preserve"> las bases de la convocatoria</w:t>
            </w:r>
            <w:r w:rsidR="00E2003A" w:rsidRPr="00E2003A">
              <w:rPr>
                <w:sz w:val="14"/>
                <w:szCs w:val="14"/>
              </w:rPr>
              <w:t>.</w:t>
            </w:r>
            <w:r w:rsidR="00D644C1" w:rsidRPr="00E2003A">
              <w:rPr>
                <w:sz w:val="14"/>
                <w:szCs w:val="14"/>
              </w:rPr>
              <w:t xml:space="preserve">  </w:t>
            </w:r>
          </w:p>
          <w:p w:rsidR="00D644C1" w:rsidRPr="00E2003A" w:rsidRDefault="00E94F3D" w:rsidP="00D644C1">
            <w:pPr>
              <w:pStyle w:val="Default"/>
              <w:jc w:val="both"/>
              <w:rPr>
                <w:sz w:val="14"/>
                <w:szCs w:val="14"/>
              </w:rPr>
            </w:pPr>
            <w:r w:rsidRPr="00E2003A">
              <w:rPr>
                <w:b/>
                <w:bCs/>
                <w:sz w:val="14"/>
                <w:szCs w:val="14"/>
              </w:rPr>
              <w:t>9</w:t>
            </w:r>
            <w:r w:rsidR="00D644C1" w:rsidRPr="00E2003A">
              <w:rPr>
                <w:b/>
                <w:bCs/>
                <w:sz w:val="14"/>
                <w:szCs w:val="14"/>
              </w:rPr>
              <w:t>. Anexo II. Propuesta en extenso (Obligatorio)</w:t>
            </w:r>
            <w:r w:rsidR="00D644C1" w:rsidRPr="00E2003A">
              <w:rPr>
                <w:sz w:val="14"/>
                <w:szCs w:val="14"/>
              </w:rPr>
              <w:t>: Descripción de la propuesta a detalle conforme al anexo adjunto en esta Convocatoria.</w:t>
            </w:r>
          </w:p>
          <w:p w:rsidR="00D644C1" w:rsidRPr="00E2003A" w:rsidRDefault="00E94F3D" w:rsidP="00D644C1">
            <w:pPr>
              <w:pStyle w:val="Default"/>
              <w:jc w:val="both"/>
              <w:rPr>
                <w:sz w:val="14"/>
                <w:szCs w:val="14"/>
              </w:rPr>
            </w:pPr>
            <w:r w:rsidRPr="00E2003A">
              <w:rPr>
                <w:b/>
                <w:bCs/>
                <w:sz w:val="14"/>
                <w:szCs w:val="14"/>
              </w:rPr>
              <w:t>10</w:t>
            </w:r>
            <w:r w:rsidR="00D644C1" w:rsidRPr="00E2003A">
              <w:rPr>
                <w:b/>
                <w:bCs/>
                <w:sz w:val="14"/>
                <w:szCs w:val="14"/>
              </w:rPr>
              <w:t>. Anexos opcionales</w:t>
            </w:r>
            <w:r w:rsidR="00D644C1" w:rsidRPr="00E2003A">
              <w:rPr>
                <w:sz w:val="14"/>
                <w:szCs w:val="14"/>
              </w:rPr>
              <w:t>. A través del sistema podrá agregar para soportar su propuesta cualquier otro documento que desee incluir.</w:t>
            </w:r>
          </w:p>
          <w:p w:rsidR="00D644C1" w:rsidRPr="00E2003A" w:rsidRDefault="00E94F3D" w:rsidP="00D644C1">
            <w:pPr>
              <w:pStyle w:val="Default"/>
              <w:jc w:val="both"/>
              <w:rPr>
                <w:sz w:val="14"/>
                <w:szCs w:val="14"/>
                <w:u w:val="single"/>
              </w:rPr>
            </w:pPr>
            <w:r w:rsidRPr="00E2003A">
              <w:rPr>
                <w:b/>
                <w:sz w:val="14"/>
                <w:szCs w:val="14"/>
              </w:rPr>
              <w:t>11</w:t>
            </w:r>
            <w:r w:rsidR="00D644C1" w:rsidRPr="00E2003A">
              <w:rPr>
                <w:b/>
                <w:sz w:val="14"/>
                <w:szCs w:val="14"/>
              </w:rPr>
              <w:t xml:space="preserve">. </w:t>
            </w:r>
            <w:r w:rsidR="00D644C1" w:rsidRPr="00E2003A">
              <w:rPr>
                <w:sz w:val="14"/>
                <w:szCs w:val="14"/>
                <w:u w:val="single"/>
              </w:rPr>
              <w:t>No serán elegibles de apoyo con recursos del Fondo los siguientes: Sueldos y Salarios, Obra Civil, Impuestos (exceptuando el IVA), Gastos Administrativos tales como el pago de gastos por arrendamiento, energía eléctrica, telefonía, entre otros.</w:t>
            </w:r>
          </w:p>
          <w:p w:rsidR="00D644C1" w:rsidRPr="00E2003A" w:rsidRDefault="00E94F3D" w:rsidP="00D644C1">
            <w:pPr>
              <w:pStyle w:val="Default"/>
              <w:jc w:val="both"/>
              <w:rPr>
                <w:sz w:val="14"/>
                <w:szCs w:val="14"/>
              </w:rPr>
            </w:pPr>
            <w:r w:rsidRPr="00E2003A">
              <w:rPr>
                <w:b/>
                <w:bCs/>
                <w:sz w:val="14"/>
                <w:szCs w:val="14"/>
              </w:rPr>
              <w:t>12</w:t>
            </w:r>
            <w:r w:rsidR="00D644C1" w:rsidRPr="00E2003A">
              <w:rPr>
                <w:b/>
                <w:bCs/>
                <w:sz w:val="14"/>
                <w:szCs w:val="14"/>
              </w:rPr>
              <w:t xml:space="preserve">. MONTO DE APOYO </w:t>
            </w:r>
          </w:p>
          <w:p w:rsidR="00D644C1" w:rsidRPr="00E2003A" w:rsidRDefault="00D644C1" w:rsidP="00D644C1">
            <w:pPr>
              <w:pStyle w:val="Default"/>
              <w:jc w:val="both"/>
              <w:rPr>
                <w:sz w:val="14"/>
                <w:szCs w:val="14"/>
              </w:rPr>
            </w:pPr>
            <w:r w:rsidRPr="00E2003A">
              <w:rPr>
                <w:b/>
                <w:bCs/>
                <w:sz w:val="14"/>
                <w:szCs w:val="14"/>
              </w:rPr>
              <w:t xml:space="preserve">Modalidad A. </w:t>
            </w:r>
            <w:r w:rsidRPr="00E2003A">
              <w:rPr>
                <w:sz w:val="14"/>
                <w:szCs w:val="14"/>
              </w:rPr>
              <w:t>El Fondo financiará hasta un 70% del costo total del proyecto con un máximo de hasta $5</w:t>
            </w:r>
            <w:r w:rsidR="00B9039B" w:rsidRPr="00E2003A">
              <w:rPr>
                <w:sz w:val="14"/>
                <w:szCs w:val="14"/>
              </w:rPr>
              <w:t>, 000,000.00</w:t>
            </w:r>
            <w:r w:rsidRPr="00E2003A">
              <w:rPr>
                <w:sz w:val="14"/>
                <w:szCs w:val="14"/>
              </w:rPr>
              <w:t xml:space="preserve"> (CINCO MILLONES DE PESOS), </w:t>
            </w:r>
            <w:r w:rsidRPr="00E2003A">
              <w:rPr>
                <w:b/>
                <w:sz w:val="14"/>
                <w:szCs w:val="14"/>
                <w:u w:val="single"/>
              </w:rPr>
              <w:t>el 30% restante deberá ser cubierto por el proponente como aportación concurrente.</w:t>
            </w:r>
            <w:r w:rsidRPr="00E2003A">
              <w:rPr>
                <w:sz w:val="14"/>
                <w:szCs w:val="14"/>
              </w:rPr>
              <w:t xml:space="preserve"> Destinada a Empresas, Asociaciones Civiles, Instituciones de Educación Superior y Centros Públicos de Investigación. </w:t>
            </w:r>
          </w:p>
          <w:p w:rsidR="00D644C1" w:rsidRPr="00E2003A" w:rsidRDefault="00D644C1" w:rsidP="00D644C1">
            <w:pPr>
              <w:pStyle w:val="Default"/>
              <w:jc w:val="both"/>
              <w:rPr>
                <w:sz w:val="14"/>
                <w:szCs w:val="14"/>
              </w:rPr>
            </w:pPr>
            <w:r w:rsidRPr="00E2003A">
              <w:rPr>
                <w:b/>
                <w:bCs/>
                <w:sz w:val="14"/>
                <w:szCs w:val="14"/>
              </w:rPr>
              <w:t xml:space="preserve">Modalidad B. </w:t>
            </w:r>
            <w:r w:rsidRPr="00E2003A">
              <w:rPr>
                <w:sz w:val="14"/>
                <w:szCs w:val="14"/>
              </w:rPr>
              <w:t>El Fondo financiará hasta un 70% del costo total del proyecto con un máximo de hasta $2</w:t>
            </w:r>
            <w:r w:rsidR="00B9039B" w:rsidRPr="00E2003A">
              <w:rPr>
                <w:sz w:val="14"/>
                <w:szCs w:val="14"/>
              </w:rPr>
              <w:t>, 000,000.00</w:t>
            </w:r>
            <w:r w:rsidRPr="00E2003A">
              <w:rPr>
                <w:sz w:val="14"/>
                <w:szCs w:val="14"/>
              </w:rPr>
              <w:t xml:space="preserve"> (DOS MILLONES DE PESOS), </w:t>
            </w:r>
            <w:r w:rsidRPr="00E2003A">
              <w:rPr>
                <w:b/>
                <w:sz w:val="14"/>
                <w:szCs w:val="14"/>
                <w:u w:val="single"/>
              </w:rPr>
              <w:t>el 30% restante deberá ser cubierto por el proponente como aportación concurrente.</w:t>
            </w:r>
            <w:r w:rsidRPr="00E2003A">
              <w:rPr>
                <w:sz w:val="14"/>
                <w:szCs w:val="14"/>
              </w:rPr>
              <w:t xml:space="preserve">  Destinada a Empresas catalogadas como Micro, Pequeñas y Medianas Empresas, Asociaciones Civiles, Instituciones de Educación Superior y Centros Públicos de Investigación. </w:t>
            </w:r>
          </w:p>
          <w:p w:rsidR="00E94F3D" w:rsidRPr="00B9039B" w:rsidRDefault="000C356C" w:rsidP="000C356C">
            <w:pPr>
              <w:pStyle w:val="Default"/>
              <w:jc w:val="both"/>
              <w:rPr>
                <w:rStyle w:val="Textoennegrita"/>
                <w:b w:val="0"/>
                <w:bCs w:val="0"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</w:rPr>
              <w:t xml:space="preserve">13. </w:t>
            </w:r>
            <w:r w:rsidRPr="000C356C">
              <w:rPr>
                <w:sz w:val="14"/>
                <w:szCs w:val="14"/>
              </w:rPr>
              <w:t>La</w:t>
            </w:r>
            <w:r w:rsidR="00B9039B" w:rsidRPr="00E2003A">
              <w:rPr>
                <w:sz w:val="14"/>
                <w:szCs w:val="14"/>
              </w:rPr>
              <w:t xml:space="preserve"> interpretación del contenido de la presente Convocatoria, así como las situaciones no previstas en ésta, serán resueltas por el Comité Técnico y de Administración del Fondo apoyándose en las instancias que considere pertinentes. Las decisiones del Comité Técnico y de Administración serán definitivas e inapelables y no generarán instancia alguna</w:t>
            </w:r>
          </w:p>
        </w:tc>
      </w:tr>
      <w:tr w:rsidR="00C20D86" w:rsidRPr="00FE222A" w:rsidTr="00E2003A">
        <w:trPr>
          <w:trHeight w:val="238"/>
        </w:trPr>
        <w:tc>
          <w:tcPr>
            <w:tcW w:w="3942" w:type="dxa"/>
            <w:vMerge/>
            <w:shd w:val="solid" w:color="FFFFFF" w:fill="auto"/>
          </w:tcPr>
          <w:p w:rsidR="00C20D86" w:rsidRDefault="00C20D86" w:rsidP="003B525C">
            <w:pPr>
              <w:pStyle w:val="Default"/>
              <w:jc w:val="both"/>
              <w:rPr>
                <w:sz w:val="15"/>
                <w:szCs w:val="15"/>
              </w:rPr>
            </w:pPr>
          </w:p>
        </w:tc>
        <w:tc>
          <w:tcPr>
            <w:tcW w:w="1843" w:type="dxa"/>
            <w:vMerge/>
            <w:shd w:val="solid" w:color="FFFFFF" w:fill="auto"/>
          </w:tcPr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7F7F7F" w:themeFill="text1" w:themeFillTint="80"/>
            <w:vAlign w:val="center"/>
          </w:tcPr>
          <w:p w:rsidR="00C20D86" w:rsidRPr="00C20D86" w:rsidRDefault="00C20D86" w:rsidP="00C20D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0D86">
              <w:rPr>
                <w:rFonts w:ascii="Arial" w:hAnsi="Arial" w:cs="Arial"/>
                <w:b/>
                <w:sz w:val="16"/>
                <w:szCs w:val="16"/>
              </w:rPr>
              <w:t>MODALIDAD</w:t>
            </w:r>
          </w:p>
        </w:tc>
        <w:tc>
          <w:tcPr>
            <w:tcW w:w="6663" w:type="dxa"/>
            <w:vMerge/>
            <w:shd w:val="solid" w:color="FFFFFF" w:fill="auto"/>
          </w:tcPr>
          <w:p w:rsidR="00C20D86" w:rsidRPr="00652DE2" w:rsidRDefault="00C20D86" w:rsidP="00E43410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  <w:tr w:rsidR="00C20D86" w:rsidRPr="00FE222A" w:rsidTr="00E2003A">
        <w:trPr>
          <w:trHeight w:val="2951"/>
        </w:trPr>
        <w:tc>
          <w:tcPr>
            <w:tcW w:w="3942" w:type="dxa"/>
            <w:vMerge/>
            <w:shd w:val="solid" w:color="FFFFFF" w:fill="auto"/>
          </w:tcPr>
          <w:p w:rsidR="00C20D86" w:rsidRDefault="00C20D86" w:rsidP="003B525C">
            <w:pPr>
              <w:pStyle w:val="Default"/>
              <w:jc w:val="both"/>
              <w:rPr>
                <w:sz w:val="15"/>
                <w:szCs w:val="15"/>
              </w:rPr>
            </w:pPr>
          </w:p>
        </w:tc>
        <w:tc>
          <w:tcPr>
            <w:tcW w:w="1843" w:type="dxa"/>
            <w:vMerge/>
            <w:shd w:val="solid" w:color="FFFFFF" w:fill="auto"/>
          </w:tcPr>
          <w:p w:rsidR="00C20D86" w:rsidRPr="00FE222A" w:rsidRDefault="00C20D86" w:rsidP="00E919DE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20D86" w:rsidRPr="002B2568" w:rsidRDefault="00C20D86" w:rsidP="00C20D86">
            <w:pPr>
              <w:pStyle w:val="Default"/>
              <w:numPr>
                <w:ilvl w:val="0"/>
                <w:numId w:val="37"/>
              </w:numPr>
              <w:ind w:left="102" w:hanging="102"/>
              <w:jc w:val="both"/>
              <w:rPr>
                <w:sz w:val="14"/>
                <w:szCs w:val="14"/>
              </w:rPr>
            </w:pPr>
            <w:r w:rsidRPr="00C20D86">
              <w:rPr>
                <w:b/>
                <w:bCs/>
                <w:sz w:val="14"/>
                <w:szCs w:val="14"/>
              </w:rPr>
              <w:t xml:space="preserve">Modalidad A. </w:t>
            </w:r>
            <w:r w:rsidRPr="00C20D86">
              <w:rPr>
                <w:b/>
                <w:bCs/>
                <w:iCs/>
                <w:sz w:val="14"/>
                <w:szCs w:val="14"/>
              </w:rPr>
              <w:t>Sistemas de captación y manejo Integral de Agua</w:t>
            </w:r>
            <w:r w:rsidR="002B2568">
              <w:rPr>
                <w:b/>
                <w:bCs/>
                <w:iCs/>
                <w:sz w:val="14"/>
                <w:szCs w:val="14"/>
              </w:rPr>
              <w:t xml:space="preserve">: </w:t>
            </w:r>
            <w:r w:rsidR="002B2568" w:rsidRPr="002B2568">
              <w:rPr>
                <w:sz w:val="14"/>
                <w:szCs w:val="14"/>
              </w:rPr>
              <w:t>Dirigida a propuestas que tengan como objetivo desarrollar sistemas piloto de captación y manejo integral de agua pluvial viables de ser implementados para diversos usos ya sea en espacios públicos o privados.</w:t>
            </w:r>
          </w:p>
          <w:p w:rsidR="002B2568" w:rsidRDefault="002B2568" w:rsidP="002B2568">
            <w:pPr>
              <w:pStyle w:val="Default"/>
              <w:ind w:left="102"/>
              <w:jc w:val="both"/>
              <w:rPr>
                <w:b/>
                <w:bCs/>
                <w:iCs/>
                <w:sz w:val="14"/>
                <w:szCs w:val="14"/>
              </w:rPr>
            </w:pPr>
          </w:p>
          <w:p w:rsidR="00C20D86" w:rsidRPr="00C20D86" w:rsidRDefault="00C20D86" w:rsidP="00C20D86">
            <w:pPr>
              <w:pStyle w:val="Default"/>
              <w:numPr>
                <w:ilvl w:val="0"/>
                <w:numId w:val="37"/>
              </w:numPr>
              <w:ind w:left="102" w:hanging="102"/>
              <w:jc w:val="both"/>
              <w:rPr>
                <w:sz w:val="14"/>
                <w:szCs w:val="14"/>
              </w:rPr>
            </w:pPr>
            <w:r w:rsidRPr="00C20D86">
              <w:rPr>
                <w:b/>
                <w:bCs/>
                <w:sz w:val="14"/>
                <w:szCs w:val="14"/>
              </w:rPr>
              <w:t xml:space="preserve">Modalidad B. </w:t>
            </w:r>
            <w:r w:rsidRPr="00C20D86">
              <w:rPr>
                <w:b/>
                <w:bCs/>
                <w:iCs/>
                <w:sz w:val="14"/>
                <w:szCs w:val="14"/>
              </w:rPr>
              <w:t>Proceso de reciclaje de papel</w:t>
            </w:r>
            <w:r w:rsidR="002B2568">
              <w:rPr>
                <w:b/>
                <w:bCs/>
                <w:iCs/>
                <w:sz w:val="14"/>
                <w:szCs w:val="14"/>
              </w:rPr>
              <w:t xml:space="preserve">: </w:t>
            </w:r>
            <w:r w:rsidR="002B2568" w:rsidRPr="002B2568">
              <w:rPr>
                <w:bCs/>
                <w:iCs/>
                <w:sz w:val="14"/>
                <w:szCs w:val="14"/>
              </w:rPr>
              <w:t>Dirigida</w:t>
            </w:r>
            <w:r w:rsidR="002B2568" w:rsidRPr="002B2568">
              <w:rPr>
                <w:sz w:val="14"/>
                <w:szCs w:val="14"/>
              </w:rPr>
              <w:t xml:space="preserve"> a propuestas que tengan como objetivo desarrollar o mejorar el proceso de reciclaje de papel en alguna o todas sus fases (en general, proyectos con resultados en innovación en y/o: pastificación, criba, centrifugación, lavado, blanqueado). No se considerarán pertinentes aquellas propuestas en las que se incluya la transformación del papel reciclado o la elaboración de productos con papel reciclado.</w:t>
            </w:r>
          </w:p>
          <w:p w:rsidR="00C20D86" w:rsidRPr="00C20D86" w:rsidRDefault="00C20D86" w:rsidP="00C20D86">
            <w:pPr>
              <w:pStyle w:val="Default"/>
              <w:ind w:left="102" w:hanging="102"/>
              <w:jc w:val="both"/>
              <w:rPr>
                <w:b/>
                <w:bCs/>
                <w:sz w:val="14"/>
                <w:szCs w:val="14"/>
              </w:rPr>
            </w:pPr>
          </w:p>
          <w:p w:rsidR="00C20D86" w:rsidRPr="00C20D86" w:rsidRDefault="00C20D86" w:rsidP="002B2568">
            <w:pPr>
              <w:pStyle w:val="Default"/>
              <w:ind w:left="102"/>
              <w:jc w:val="both"/>
              <w:rPr>
                <w:sz w:val="13"/>
                <w:szCs w:val="13"/>
              </w:rPr>
            </w:pPr>
          </w:p>
        </w:tc>
        <w:tc>
          <w:tcPr>
            <w:tcW w:w="6663" w:type="dxa"/>
            <w:vMerge/>
            <w:shd w:val="solid" w:color="FFFFFF" w:fill="auto"/>
          </w:tcPr>
          <w:p w:rsidR="00C20D86" w:rsidRPr="00652DE2" w:rsidRDefault="00C20D86" w:rsidP="00E43410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1C02CF" w:rsidRPr="00FE222A" w:rsidRDefault="001C02CF" w:rsidP="00E919DE">
      <w:pPr>
        <w:pStyle w:val="Listaconvietas2"/>
        <w:rPr>
          <w:sz w:val="14"/>
          <w:szCs w:val="14"/>
        </w:rPr>
      </w:pPr>
      <w:r w:rsidRPr="00FE222A">
        <w:rPr>
          <w:sz w:val="14"/>
          <w:szCs w:val="14"/>
        </w:rPr>
        <w:lastRenderedPageBreak/>
        <w:t xml:space="preserve"> </w:t>
      </w:r>
    </w:p>
    <w:sectPr w:rsidR="001C02CF" w:rsidRPr="00FE222A" w:rsidSect="003B525C">
      <w:footerReference w:type="default" r:id="rId15"/>
      <w:pgSz w:w="15842" w:h="12242" w:orient="landscape" w:code="1"/>
      <w:pgMar w:top="284" w:right="289" w:bottom="329" w:left="289" w:header="720" w:footer="314" w:gutter="62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B76" w:rsidRDefault="00DA1B76">
      <w:r>
        <w:separator/>
      </w:r>
    </w:p>
  </w:endnote>
  <w:endnote w:type="continuationSeparator" w:id="1">
    <w:p w:rsidR="00DA1B76" w:rsidRDefault="00DA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19" w:rsidRDefault="007A4C19" w:rsidP="0078009E">
    <w:pPr>
      <w:pStyle w:val="Piedepgina"/>
      <w:framePr w:wrap="auto" w:vAnchor="text" w:hAnchor="margin" w:xAlign="center" w:y="1"/>
      <w:jc w:val="center"/>
      <w:rPr>
        <w:rStyle w:val="Nmerodepgina"/>
      </w:rPr>
    </w:pPr>
  </w:p>
  <w:p w:rsidR="007A4C19" w:rsidRPr="00E679E5" w:rsidRDefault="007A4C19" w:rsidP="0078009E">
    <w:pPr>
      <w:pStyle w:val="Piedepgina"/>
      <w:jc w:val="center"/>
      <w:rPr>
        <w:b/>
        <w:sz w:val="14"/>
        <w:szCs w:val="14"/>
      </w:rPr>
    </w:pPr>
    <w:r w:rsidRPr="00E679E5">
      <w:rPr>
        <w:b/>
        <w:sz w:val="14"/>
        <w:szCs w:val="14"/>
      </w:rPr>
      <w:t>NOTA: Para mayores informes</w:t>
    </w:r>
    <w:r w:rsidR="009507C6" w:rsidRPr="00E679E5">
      <w:rPr>
        <w:b/>
        <w:sz w:val="14"/>
        <w:szCs w:val="14"/>
      </w:rPr>
      <w:t xml:space="preserve"> enviar sus consultas</w:t>
    </w:r>
    <w:r w:rsidRPr="00E679E5">
      <w:rPr>
        <w:b/>
        <w:sz w:val="14"/>
        <w:szCs w:val="14"/>
      </w:rPr>
      <w:t xml:space="preserve"> al correo electrónico </w:t>
    </w:r>
    <w:r w:rsidRPr="00E679E5">
      <w:rPr>
        <w:b/>
        <w:i/>
        <w:sz w:val="14"/>
        <w:szCs w:val="14"/>
      </w:rPr>
      <w:t xml:space="preserve"> </w:t>
    </w:r>
    <w:hyperlink r:id="rId1" w:history="1">
      <w:r w:rsidR="00F01B46" w:rsidRPr="00E679E5">
        <w:rPr>
          <w:rStyle w:val="Hipervnculo"/>
          <w:b/>
          <w:i/>
          <w:sz w:val="14"/>
          <w:szCs w:val="14"/>
        </w:rPr>
        <w:t>sgvdt@cic.unam.mx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B76" w:rsidRDefault="00DA1B76">
      <w:r>
        <w:separator/>
      </w:r>
    </w:p>
  </w:footnote>
  <w:footnote w:type="continuationSeparator" w:id="1">
    <w:p w:rsidR="00DA1B76" w:rsidRDefault="00DA1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526"/>
    <w:multiLevelType w:val="hybridMultilevel"/>
    <w:tmpl w:val="C5061A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216F"/>
    <w:multiLevelType w:val="hybridMultilevel"/>
    <w:tmpl w:val="B62E9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57A5B"/>
    <w:multiLevelType w:val="hybridMultilevel"/>
    <w:tmpl w:val="A0EE3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30101"/>
    <w:multiLevelType w:val="hybridMultilevel"/>
    <w:tmpl w:val="436288F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4A4488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CA6370"/>
    <w:multiLevelType w:val="hybridMultilevel"/>
    <w:tmpl w:val="FA149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774A2"/>
    <w:multiLevelType w:val="hybridMultilevel"/>
    <w:tmpl w:val="6E1A5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70AAC"/>
    <w:multiLevelType w:val="hybridMultilevel"/>
    <w:tmpl w:val="2EA03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C792C"/>
    <w:multiLevelType w:val="hybridMultilevel"/>
    <w:tmpl w:val="1DDA9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71646"/>
    <w:multiLevelType w:val="hybridMultilevel"/>
    <w:tmpl w:val="743C98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050CC"/>
    <w:multiLevelType w:val="hybridMultilevel"/>
    <w:tmpl w:val="F1FC0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03629"/>
    <w:multiLevelType w:val="hybridMultilevel"/>
    <w:tmpl w:val="0D6A1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97FE5"/>
    <w:multiLevelType w:val="hybridMultilevel"/>
    <w:tmpl w:val="8F08CE48"/>
    <w:lvl w:ilvl="0" w:tplc="F94A44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1717C"/>
    <w:multiLevelType w:val="hybridMultilevel"/>
    <w:tmpl w:val="D82006A8"/>
    <w:lvl w:ilvl="0" w:tplc="F94A44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3740B"/>
    <w:multiLevelType w:val="hybridMultilevel"/>
    <w:tmpl w:val="2392E948"/>
    <w:lvl w:ilvl="0" w:tplc="080A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4">
    <w:nsid w:val="1FC879CE"/>
    <w:multiLevelType w:val="hybridMultilevel"/>
    <w:tmpl w:val="71125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73C53"/>
    <w:multiLevelType w:val="hybridMultilevel"/>
    <w:tmpl w:val="092AF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A687C"/>
    <w:multiLevelType w:val="hybridMultilevel"/>
    <w:tmpl w:val="59FC9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B2623"/>
    <w:multiLevelType w:val="hybridMultilevel"/>
    <w:tmpl w:val="D706C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A7891"/>
    <w:multiLevelType w:val="hybridMultilevel"/>
    <w:tmpl w:val="4540F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B22C31"/>
    <w:multiLevelType w:val="hybridMultilevel"/>
    <w:tmpl w:val="7326E6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80DFD"/>
    <w:multiLevelType w:val="hybridMultilevel"/>
    <w:tmpl w:val="CB005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DC6459"/>
    <w:multiLevelType w:val="hybridMultilevel"/>
    <w:tmpl w:val="FD8EF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02ED5"/>
    <w:multiLevelType w:val="hybridMultilevel"/>
    <w:tmpl w:val="DFAC6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9809FF"/>
    <w:multiLevelType w:val="hybridMultilevel"/>
    <w:tmpl w:val="BDE6A2EE"/>
    <w:lvl w:ilvl="0" w:tplc="B6660A6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C3694"/>
    <w:multiLevelType w:val="hybridMultilevel"/>
    <w:tmpl w:val="181E7D68"/>
    <w:lvl w:ilvl="0" w:tplc="79E4B91C">
      <w:numFmt w:val="bullet"/>
      <w:lvlText w:val="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406F2897"/>
    <w:multiLevelType w:val="hybridMultilevel"/>
    <w:tmpl w:val="B2026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034462"/>
    <w:multiLevelType w:val="hybridMultilevel"/>
    <w:tmpl w:val="D2CEB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A448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55CED"/>
    <w:multiLevelType w:val="hybridMultilevel"/>
    <w:tmpl w:val="914EF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A448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A6A51"/>
    <w:multiLevelType w:val="hybridMultilevel"/>
    <w:tmpl w:val="CC24F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F25DDE"/>
    <w:multiLevelType w:val="hybridMultilevel"/>
    <w:tmpl w:val="CDCA4478"/>
    <w:lvl w:ilvl="0" w:tplc="080A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028BA"/>
    <w:multiLevelType w:val="hybridMultilevel"/>
    <w:tmpl w:val="2C426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14DF3"/>
    <w:multiLevelType w:val="hybridMultilevel"/>
    <w:tmpl w:val="47867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0D1816"/>
    <w:multiLevelType w:val="hybridMultilevel"/>
    <w:tmpl w:val="580E7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134CCC"/>
    <w:multiLevelType w:val="hybridMultilevel"/>
    <w:tmpl w:val="3126E924"/>
    <w:lvl w:ilvl="0" w:tplc="3182C5F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86AA4"/>
    <w:multiLevelType w:val="hybridMultilevel"/>
    <w:tmpl w:val="B3DA38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46D82"/>
    <w:multiLevelType w:val="hybridMultilevel"/>
    <w:tmpl w:val="A3D80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55B03"/>
    <w:multiLevelType w:val="hybridMultilevel"/>
    <w:tmpl w:val="7414C5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470F5F"/>
    <w:multiLevelType w:val="hybridMultilevel"/>
    <w:tmpl w:val="426CBF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E4595"/>
    <w:multiLevelType w:val="hybridMultilevel"/>
    <w:tmpl w:val="6680C7BE"/>
    <w:lvl w:ilvl="0" w:tplc="79E4B91C">
      <w:numFmt w:val="bullet"/>
      <w:lvlText w:val="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85D3D"/>
    <w:multiLevelType w:val="hybridMultilevel"/>
    <w:tmpl w:val="717E8EFC"/>
    <w:lvl w:ilvl="0" w:tplc="3B082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A6B07"/>
    <w:multiLevelType w:val="hybridMultilevel"/>
    <w:tmpl w:val="D706C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37"/>
  </w:num>
  <w:num w:numId="5">
    <w:abstractNumId w:val="0"/>
  </w:num>
  <w:num w:numId="6">
    <w:abstractNumId w:val="14"/>
  </w:num>
  <w:num w:numId="7">
    <w:abstractNumId w:val="4"/>
  </w:num>
  <w:num w:numId="8">
    <w:abstractNumId w:val="40"/>
  </w:num>
  <w:num w:numId="9">
    <w:abstractNumId w:val="17"/>
  </w:num>
  <w:num w:numId="10">
    <w:abstractNumId w:val="16"/>
  </w:num>
  <w:num w:numId="11">
    <w:abstractNumId w:val="12"/>
  </w:num>
  <w:num w:numId="12">
    <w:abstractNumId w:val="26"/>
  </w:num>
  <w:num w:numId="13">
    <w:abstractNumId w:val="32"/>
  </w:num>
  <w:num w:numId="14">
    <w:abstractNumId w:val="11"/>
  </w:num>
  <w:num w:numId="15">
    <w:abstractNumId w:val="5"/>
  </w:num>
  <w:num w:numId="16">
    <w:abstractNumId w:val="2"/>
  </w:num>
  <w:num w:numId="17">
    <w:abstractNumId w:val="22"/>
  </w:num>
  <w:num w:numId="18">
    <w:abstractNumId w:val="28"/>
  </w:num>
  <w:num w:numId="19">
    <w:abstractNumId w:val="18"/>
  </w:num>
  <w:num w:numId="20">
    <w:abstractNumId w:val="8"/>
  </w:num>
  <w:num w:numId="21">
    <w:abstractNumId w:val="33"/>
  </w:num>
  <w:num w:numId="22">
    <w:abstractNumId w:val="27"/>
  </w:num>
  <w:num w:numId="23">
    <w:abstractNumId w:val="21"/>
  </w:num>
  <w:num w:numId="24">
    <w:abstractNumId w:val="24"/>
  </w:num>
  <w:num w:numId="25">
    <w:abstractNumId w:val="38"/>
  </w:num>
  <w:num w:numId="26">
    <w:abstractNumId w:val="29"/>
  </w:num>
  <w:num w:numId="27">
    <w:abstractNumId w:val="7"/>
  </w:num>
  <w:num w:numId="28">
    <w:abstractNumId w:val="20"/>
  </w:num>
  <w:num w:numId="29">
    <w:abstractNumId w:val="1"/>
  </w:num>
  <w:num w:numId="30">
    <w:abstractNumId w:val="19"/>
  </w:num>
  <w:num w:numId="31">
    <w:abstractNumId w:val="31"/>
  </w:num>
  <w:num w:numId="32">
    <w:abstractNumId w:val="13"/>
  </w:num>
  <w:num w:numId="33">
    <w:abstractNumId w:val="15"/>
  </w:num>
  <w:num w:numId="34">
    <w:abstractNumId w:val="23"/>
  </w:num>
  <w:num w:numId="35">
    <w:abstractNumId w:val="25"/>
  </w:num>
  <w:num w:numId="36">
    <w:abstractNumId w:val="34"/>
  </w:num>
  <w:num w:numId="37">
    <w:abstractNumId w:val="35"/>
  </w:num>
  <w:num w:numId="38">
    <w:abstractNumId w:val="30"/>
  </w:num>
  <w:num w:numId="39">
    <w:abstractNumId w:val="39"/>
  </w:num>
  <w:num w:numId="40">
    <w:abstractNumId w:val="36"/>
  </w:num>
  <w:num w:numId="41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09E"/>
    <w:rsid w:val="00001EE7"/>
    <w:rsid w:val="0000277C"/>
    <w:rsid w:val="0000438F"/>
    <w:rsid w:val="00004DA8"/>
    <w:rsid w:val="00013D56"/>
    <w:rsid w:val="00017506"/>
    <w:rsid w:val="00017991"/>
    <w:rsid w:val="00030218"/>
    <w:rsid w:val="00032455"/>
    <w:rsid w:val="000440F5"/>
    <w:rsid w:val="00052EC4"/>
    <w:rsid w:val="000605D6"/>
    <w:rsid w:val="000641B6"/>
    <w:rsid w:val="00072267"/>
    <w:rsid w:val="000804B0"/>
    <w:rsid w:val="00083143"/>
    <w:rsid w:val="0009594D"/>
    <w:rsid w:val="000A1948"/>
    <w:rsid w:val="000A6C6B"/>
    <w:rsid w:val="000B1A32"/>
    <w:rsid w:val="000B1E02"/>
    <w:rsid w:val="000C2140"/>
    <w:rsid w:val="000C356C"/>
    <w:rsid w:val="000C4F59"/>
    <w:rsid w:val="000D0325"/>
    <w:rsid w:val="000D0D02"/>
    <w:rsid w:val="000D2398"/>
    <w:rsid w:val="000D5695"/>
    <w:rsid w:val="000E180B"/>
    <w:rsid w:val="000E6167"/>
    <w:rsid w:val="000E7D33"/>
    <w:rsid w:val="000F1072"/>
    <w:rsid w:val="00125778"/>
    <w:rsid w:val="00131690"/>
    <w:rsid w:val="001320C4"/>
    <w:rsid w:val="001404FA"/>
    <w:rsid w:val="00143A93"/>
    <w:rsid w:val="001612BE"/>
    <w:rsid w:val="001629E0"/>
    <w:rsid w:val="00165355"/>
    <w:rsid w:val="00174CF8"/>
    <w:rsid w:val="001753D5"/>
    <w:rsid w:val="00176741"/>
    <w:rsid w:val="00177861"/>
    <w:rsid w:val="00181CD4"/>
    <w:rsid w:val="0018284B"/>
    <w:rsid w:val="00184683"/>
    <w:rsid w:val="00190A6F"/>
    <w:rsid w:val="001A16A4"/>
    <w:rsid w:val="001B1D35"/>
    <w:rsid w:val="001C02CF"/>
    <w:rsid w:val="001D74AE"/>
    <w:rsid w:val="001E27CC"/>
    <w:rsid w:val="001E5267"/>
    <w:rsid w:val="001F7181"/>
    <w:rsid w:val="00203388"/>
    <w:rsid w:val="00204CD1"/>
    <w:rsid w:val="00205477"/>
    <w:rsid w:val="002112BB"/>
    <w:rsid w:val="002163DB"/>
    <w:rsid w:val="00221B4A"/>
    <w:rsid w:val="00221DDE"/>
    <w:rsid w:val="00222DB4"/>
    <w:rsid w:val="0023251B"/>
    <w:rsid w:val="00235B5B"/>
    <w:rsid w:val="00235D9B"/>
    <w:rsid w:val="00242094"/>
    <w:rsid w:val="00244418"/>
    <w:rsid w:val="0024530B"/>
    <w:rsid w:val="002460C8"/>
    <w:rsid w:val="00247FE3"/>
    <w:rsid w:val="00256083"/>
    <w:rsid w:val="002645F2"/>
    <w:rsid w:val="0027451E"/>
    <w:rsid w:val="002818F3"/>
    <w:rsid w:val="00284E5A"/>
    <w:rsid w:val="00285F56"/>
    <w:rsid w:val="002A001F"/>
    <w:rsid w:val="002A7DAD"/>
    <w:rsid w:val="002B2568"/>
    <w:rsid w:val="002D021D"/>
    <w:rsid w:val="002E3FA7"/>
    <w:rsid w:val="002F58E4"/>
    <w:rsid w:val="002F78B3"/>
    <w:rsid w:val="003009BE"/>
    <w:rsid w:val="003062B2"/>
    <w:rsid w:val="00314A0B"/>
    <w:rsid w:val="00316C49"/>
    <w:rsid w:val="00316C4B"/>
    <w:rsid w:val="00320B06"/>
    <w:rsid w:val="003212D1"/>
    <w:rsid w:val="003227B5"/>
    <w:rsid w:val="0032531E"/>
    <w:rsid w:val="00325346"/>
    <w:rsid w:val="00325951"/>
    <w:rsid w:val="00325D81"/>
    <w:rsid w:val="00327E68"/>
    <w:rsid w:val="00341810"/>
    <w:rsid w:val="00342779"/>
    <w:rsid w:val="00343682"/>
    <w:rsid w:val="00343A40"/>
    <w:rsid w:val="00360465"/>
    <w:rsid w:val="00363BFC"/>
    <w:rsid w:val="003717D6"/>
    <w:rsid w:val="0037301A"/>
    <w:rsid w:val="0039325B"/>
    <w:rsid w:val="00394034"/>
    <w:rsid w:val="0039545E"/>
    <w:rsid w:val="003965F9"/>
    <w:rsid w:val="003B525C"/>
    <w:rsid w:val="003C1B99"/>
    <w:rsid w:val="003C51BF"/>
    <w:rsid w:val="003D7430"/>
    <w:rsid w:val="00402D23"/>
    <w:rsid w:val="00403091"/>
    <w:rsid w:val="00404C7A"/>
    <w:rsid w:val="004057AB"/>
    <w:rsid w:val="0040773D"/>
    <w:rsid w:val="00412DC5"/>
    <w:rsid w:val="00416FEF"/>
    <w:rsid w:val="004308BB"/>
    <w:rsid w:val="00430EDE"/>
    <w:rsid w:val="00435459"/>
    <w:rsid w:val="00435AFE"/>
    <w:rsid w:val="004363EE"/>
    <w:rsid w:val="00442F91"/>
    <w:rsid w:val="0044301B"/>
    <w:rsid w:val="004526B2"/>
    <w:rsid w:val="00477BCD"/>
    <w:rsid w:val="004840D5"/>
    <w:rsid w:val="004871EC"/>
    <w:rsid w:val="004937FC"/>
    <w:rsid w:val="004B4DA9"/>
    <w:rsid w:val="004C6678"/>
    <w:rsid w:val="004C7136"/>
    <w:rsid w:val="004F419C"/>
    <w:rsid w:val="004F49E9"/>
    <w:rsid w:val="00500D95"/>
    <w:rsid w:val="00505D34"/>
    <w:rsid w:val="005231CD"/>
    <w:rsid w:val="00527488"/>
    <w:rsid w:val="00533112"/>
    <w:rsid w:val="00540EE0"/>
    <w:rsid w:val="0054218C"/>
    <w:rsid w:val="00542731"/>
    <w:rsid w:val="005524CE"/>
    <w:rsid w:val="005540E8"/>
    <w:rsid w:val="005547FE"/>
    <w:rsid w:val="0055780A"/>
    <w:rsid w:val="00571133"/>
    <w:rsid w:val="005768A4"/>
    <w:rsid w:val="00586AC6"/>
    <w:rsid w:val="00591FB9"/>
    <w:rsid w:val="00595154"/>
    <w:rsid w:val="005978B2"/>
    <w:rsid w:val="005A0864"/>
    <w:rsid w:val="005A0EAF"/>
    <w:rsid w:val="005B2407"/>
    <w:rsid w:val="005C2166"/>
    <w:rsid w:val="005C40FE"/>
    <w:rsid w:val="005C4999"/>
    <w:rsid w:val="005C619C"/>
    <w:rsid w:val="005E0D3F"/>
    <w:rsid w:val="005E0F79"/>
    <w:rsid w:val="005E3B4F"/>
    <w:rsid w:val="005E793B"/>
    <w:rsid w:val="005F6D75"/>
    <w:rsid w:val="0060338C"/>
    <w:rsid w:val="00604F98"/>
    <w:rsid w:val="006221F2"/>
    <w:rsid w:val="0063566F"/>
    <w:rsid w:val="00637EC4"/>
    <w:rsid w:val="00640B8F"/>
    <w:rsid w:val="00652DE2"/>
    <w:rsid w:val="006545FB"/>
    <w:rsid w:val="00656EC7"/>
    <w:rsid w:val="00660B49"/>
    <w:rsid w:val="006763AC"/>
    <w:rsid w:val="0068081A"/>
    <w:rsid w:val="00683C42"/>
    <w:rsid w:val="00687CF5"/>
    <w:rsid w:val="00690716"/>
    <w:rsid w:val="0069165D"/>
    <w:rsid w:val="00693EBE"/>
    <w:rsid w:val="00694D39"/>
    <w:rsid w:val="00695407"/>
    <w:rsid w:val="00696CE1"/>
    <w:rsid w:val="00697DA4"/>
    <w:rsid w:val="006A0CF7"/>
    <w:rsid w:val="006B3E18"/>
    <w:rsid w:val="006C7BE0"/>
    <w:rsid w:val="006D4209"/>
    <w:rsid w:val="006E3E96"/>
    <w:rsid w:val="006F4611"/>
    <w:rsid w:val="006F6DE3"/>
    <w:rsid w:val="007071DA"/>
    <w:rsid w:val="00724CB4"/>
    <w:rsid w:val="00730E41"/>
    <w:rsid w:val="00731149"/>
    <w:rsid w:val="0073652D"/>
    <w:rsid w:val="00736BF6"/>
    <w:rsid w:val="007463B4"/>
    <w:rsid w:val="00750DE0"/>
    <w:rsid w:val="00767815"/>
    <w:rsid w:val="007678CB"/>
    <w:rsid w:val="00770FA4"/>
    <w:rsid w:val="0077141D"/>
    <w:rsid w:val="0078009E"/>
    <w:rsid w:val="00783062"/>
    <w:rsid w:val="007A4C19"/>
    <w:rsid w:val="007B233E"/>
    <w:rsid w:val="007B6634"/>
    <w:rsid w:val="007E702B"/>
    <w:rsid w:val="007F314B"/>
    <w:rsid w:val="007F4366"/>
    <w:rsid w:val="007F7091"/>
    <w:rsid w:val="007F7CD5"/>
    <w:rsid w:val="00811BC2"/>
    <w:rsid w:val="00811E0E"/>
    <w:rsid w:val="00832A68"/>
    <w:rsid w:val="008345D6"/>
    <w:rsid w:val="008372E6"/>
    <w:rsid w:val="00840816"/>
    <w:rsid w:val="008473F6"/>
    <w:rsid w:val="00857EA2"/>
    <w:rsid w:val="008645D4"/>
    <w:rsid w:val="00875707"/>
    <w:rsid w:val="0088219D"/>
    <w:rsid w:val="00883D90"/>
    <w:rsid w:val="00883DB8"/>
    <w:rsid w:val="008849FA"/>
    <w:rsid w:val="0088709F"/>
    <w:rsid w:val="008A2093"/>
    <w:rsid w:val="008A2BA2"/>
    <w:rsid w:val="008A3325"/>
    <w:rsid w:val="008B3BA5"/>
    <w:rsid w:val="008C4FFD"/>
    <w:rsid w:val="008D2D8E"/>
    <w:rsid w:val="008D5E6B"/>
    <w:rsid w:val="008E0E53"/>
    <w:rsid w:val="008F3E95"/>
    <w:rsid w:val="008F59F6"/>
    <w:rsid w:val="008F64D0"/>
    <w:rsid w:val="00906E9F"/>
    <w:rsid w:val="0092027A"/>
    <w:rsid w:val="00923D23"/>
    <w:rsid w:val="00932E44"/>
    <w:rsid w:val="0093526E"/>
    <w:rsid w:val="0093715A"/>
    <w:rsid w:val="00937BE8"/>
    <w:rsid w:val="00942FD7"/>
    <w:rsid w:val="009507C6"/>
    <w:rsid w:val="0095624D"/>
    <w:rsid w:val="00962526"/>
    <w:rsid w:val="009854CB"/>
    <w:rsid w:val="00992F76"/>
    <w:rsid w:val="0099588C"/>
    <w:rsid w:val="00995F2C"/>
    <w:rsid w:val="009A3ADD"/>
    <w:rsid w:val="009C0F11"/>
    <w:rsid w:val="009C4266"/>
    <w:rsid w:val="009D3928"/>
    <w:rsid w:val="009D52AC"/>
    <w:rsid w:val="009F0C83"/>
    <w:rsid w:val="009F51C0"/>
    <w:rsid w:val="009F7C5C"/>
    <w:rsid w:val="009F7FAD"/>
    <w:rsid w:val="00A10FBB"/>
    <w:rsid w:val="00A149B0"/>
    <w:rsid w:val="00A20490"/>
    <w:rsid w:val="00A41605"/>
    <w:rsid w:val="00A518D6"/>
    <w:rsid w:val="00A556E4"/>
    <w:rsid w:val="00A63349"/>
    <w:rsid w:val="00AA3B5D"/>
    <w:rsid w:val="00AB0AAE"/>
    <w:rsid w:val="00AB32E2"/>
    <w:rsid w:val="00AB5E96"/>
    <w:rsid w:val="00AB6C39"/>
    <w:rsid w:val="00AC22B5"/>
    <w:rsid w:val="00AC4895"/>
    <w:rsid w:val="00AD4D1C"/>
    <w:rsid w:val="00AD6CA4"/>
    <w:rsid w:val="00AE1105"/>
    <w:rsid w:val="00AE114F"/>
    <w:rsid w:val="00AE44AF"/>
    <w:rsid w:val="00AF5CD0"/>
    <w:rsid w:val="00B10B34"/>
    <w:rsid w:val="00B224E2"/>
    <w:rsid w:val="00B34A71"/>
    <w:rsid w:val="00B54047"/>
    <w:rsid w:val="00B56900"/>
    <w:rsid w:val="00B63ACA"/>
    <w:rsid w:val="00B678F1"/>
    <w:rsid w:val="00B67B0D"/>
    <w:rsid w:val="00B9039B"/>
    <w:rsid w:val="00B9118F"/>
    <w:rsid w:val="00B95A56"/>
    <w:rsid w:val="00B96D97"/>
    <w:rsid w:val="00BA28F2"/>
    <w:rsid w:val="00BA6E9D"/>
    <w:rsid w:val="00BC4584"/>
    <w:rsid w:val="00BD7EEB"/>
    <w:rsid w:val="00BE6975"/>
    <w:rsid w:val="00BF00BF"/>
    <w:rsid w:val="00BF4C5C"/>
    <w:rsid w:val="00BF526F"/>
    <w:rsid w:val="00C05A91"/>
    <w:rsid w:val="00C20D86"/>
    <w:rsid w:val="00C34EB0"/>
    <w:rsid w:val="00C431BC"/>
    <w:rsid w:val="00C43AA7"/>
    <w:rsid w:val="00C503E2"/>
    <w:rsid w:val="00C57EEA"/>
    <w:rsid w:val="00C82676"/>
    <w:rsid w:val="00C85FB2"/>
    <w:rsid w:val="00C95BB1"/>
    <w:rsid w:val="00CA17A3"/>
    <w:rsid w:val="00CA754C"/>
    <w:rsid w:val="00CB1EF3"/>
    <w:rsid w:val="00CB3BFA"/>
    <w:rsid w:val="00CB6331"/>
    <w:rsid w:val="00CC0D15"/>
    <w:rsid w:val="00CE36C6"/>
    <w:rsid w:val="00CF3C8F"/>
    <w:rsid w:val="00D11092"/>
    <w:rsid w:val="00D14BF3"/>
    <w:rsid w:val="00D2031E"/>
    <w:rsid w:val="00D262D1"/>
    <w:rsid w:val="00D41E7A"/>
    <w:rsid w:val="00D50EC7"/>
    <w:rsid w:val="00D60D6D"/>
    <w:rsid w:val="00D64270"/>
    <w:rsid w:val="00D644C1"/>
    <w:rsid w:val="00D74272"/>
    <w:rsid w:val="00D757BF"/>
    <w:rsid w:val="00D92232"/>
    <w:rsid w:val="00D9314D"/>
    <w:rsid w:val="00DA1B76"/>
    <w:rsid w:val="00DB287F"/>
    <w:rsid w:val="00DE227C"/>
    <w:rsid w:val="00DE6515"/>
    <w:rsid w:val="00DE7BB0"/>
    <w:rsid w:val="00DF1F14"/>
    <w:rsid w:val="00DF43B6"/>
    <w:rsid w:val="00DF45C5"/>
    <w:rsid w:val="00E04D52"/>
    <w:rsid w:val="00E070D4"/>
    <w:rsid w:val="00E124B8"/>
    <w:rsid w:val="00E161FA"/>
    <w:rsid w:val="00E2003A"/>
    <w:rsid w:val="00E204FC"/>
    <w:rsid w:val="00E2220A"/>
    <w:rsid w:val="00E24C30"/>
    <w:rsid w:val="00E34567"/>
    <w:rsid w:val="00E35247"/>
    <w:rsid w:val="00E43410"/>
    <w:rsid w:val="00E66439"/>
    <w:rsid w:val="00E679E5"/>
    <w:rsid w:val="00E87A36"/>
    <w:rsid w:val="00E919DE"/>
    <w:rsid w:val="00E94F3D"/>
    <w:rsid w:val="00E95B0A"/>
    <w:rsid w:val="00E96127"/>
    <w:rsid w:val="00EA26E8"/>
    <w:rsid w:val="00EA5BD2"/>
    <w:rsid w:val="00EB26DA"/>
    <w:rsid w:val="00EC1CCF"/>
    <w:rsid w:val="00EC5EF5"/>
    <w:rsid w:val="00ED54E4"/>
    <w:rsid w:val="00ED6888"/>
    <w:rsid w:val="00EE290C"/>
    <w:rsid w:val="00EE369E"/>
    <w:rsid w:val="00EE59DD"/>
    <w:rsid w:val="00EF70A7"/>
    <w:rsid w:val="00F01B46"/>
    <w:rsid w:val="00F25501"/>
    <w:rsid w:val="00F53844"/>
    <w:rsid w:val="00F65236"/>
    <w:rsid w:val="00F75703"/>
    <w:rsid w:val="00F8044B"/>
    <w:rsid w:val="00F86B15"/>
    <w:rsid w:val="00F9579E"/>
    <w:rsid w:val="00FA35B6"/>
    <w:rsid w:val="00FB43DC"/>
    <w:rsid w:val="00FD3DA3"/>
    <w:rsid w:val="00FE222A"/>
    <w:rsid w:val="00FF5173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09E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qFormat/>
    <w:rsid w:val="0078009E"/>
    <w:pPr>
      <w:keepNext/>
      <w:widowControl w:val="0"/>
      <w:jc w:val="center"/>
      <w:outlineLvl w:val="3"/>
    </w:pPr>
    <w:rPr>
      <w:rFonts w:ascii="Arial Narrow" w:hAnsi="Arial Narrow"/>
      <w:b/>
      <w:bCs/>
      <w:snapToGrid w:val="0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78009E"/>
    <w:pPr>
      <w:jc w:val="center"/>
    </w:pPr>
    <w:rPr>
      <w:rFonts w:ascii="Univers Condensed" w:hAnsi="Univers Condensed"/>
      <w:b/>
      <w:smallCaps/>
      <w:sz w:val="20"/>
    </w:rPr>
  </w:style>
  <w:style w:type="character" w:styleId="Hipervnculo">
    <w:name w:val="Hyperlink"/>
    <w:basedOn w:val="Fuentedeprrafopredeter"/>
    <w:rsid w:val="0078009E"/>
    <w:rPr>
      <w:color w:val="0000FF"/>
      <w:u w:val="single"/>
    </w:rPr>
  </w:style>
  <w:style w:type="paragraph" w:styleId="Listaconvietas2">
    <w:name w:val="List Bullet 2"/>
    <w:basedOn w:val="Normal"/>
    <w:autoRedefine/>
    <w:rsid w:val="0018284B"/>
    <w:pPr>
      <w:jc w:val="both"/>
    </w:pPr>
    <w:rPr>
      <w:rFonts w:ascii="Arial" w:hAnsi="Arial" w:cs="Arial"/>
      <w:b/>
      <w:color w:val="000000"/>
      <w:sz w:val="16"/>
      <w:szCs w:val="16"/>
      <w:lang w:val="es-ES_tradnl"/>
    </w:rPr>
  </w:style>
  <w:style w:type="paragraph" w:styleId="Piedepgina">
    <w:name w:val="footer"/>
    <w:basedOn w:val="Normal"/>
    <w:rsid w:val="0078009E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uentedeprrafopredeter"/>
    <w:rsid w:val="0078009E"/>
  </w:style>
  <w:style w:type="character" w:styleId="Textoennegrita">
    <w:name w:val="Strong"/>
    <w:basedOn w:val="Fuentedeprrafopredeter"/>
    <w:qFormat/>
    <w:rsid w:val="0078009E"/>
    <w:rPr>
      <w:b/>
      <w:bCs/>
    </w:rPr>
  </w:style>
  <w:style w:type="paragraph" w:customStyle="1" w:styleId="Default">
    <w:name w:val="Default"/>
    <w:rsid w:val="00780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rsid w:val="00F9579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67B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52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cyteg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arez.gob.mx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arez.gob.mx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juarez.gob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ople.conacyt.mx/generador-view-angular/index.html?application=FONDOS#/login" TargetMode="External"/><Relationship Id="rId14" Type="http://schemas.openxmlformats.org/officeDocument/2006/relationships/hyperlink" Target="http://www.siicyt.gob.mx/index.php/normatividad/2-conacyt/1-programas-vigentes-normatividad/reglas-de-operacion/ro-fortalecimiento-sectorial/ro-de-los-fondos-sectoriales/fonsec-finnov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vdt@cic.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38B5-2E81-413B-9A03-D6FB5516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1591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Links>
    <vt:vector size="36" baseType="variant">
      <vt:variant>
        <vt:i4>2949159</vt:i4>
      </vt:variant>
      <vt:variant>
        <vt:i4>12</vt:i4>
      </vt:variant>
      <vt:variant>
        <vt:i4>0</vt:i4>
      </vt:variant>
      <vt:variant>
        <vt:i4>5</vt:i4>
      </vt:variant>
      <vt:variant>
        <vt:lpwstr>http://www.concyteg.gob.mx/</vt:lpwstr>
      </vt:variant>
      <vt:variant>
        <vt:lpwstr/>
      </vt:variant>
      <vt:variant>
        <vt:i4>5374021</vt:i4>
      </vt:variant>
      <vt:variant>
        <vt:i4>9</vt:i4>
      </vt:variant>
      <vt:variant>
        <vt:i4>0</vt:i4>
      </vt:variant>
      <vt:variant>
        <vt:i4>5</vt:i4>
      </vt:variant>
      <vt:variant>
        <vt:lpwstr>http://www.juarez.gob.mx/</vt:lpwstr>
      </vt:variant>
      <vt:variant>
        <vt:lpwstr/>
      </vt:variant>
      <vt:variant>
        <vt:i4>5374021</vt:i4>
      </vt:variant>
      <vt:variant>
        <vt:i4>6</vt:i4>
      </vt:variant>
      <vt:variant>
        <vt:i4>0</vt:i4>
      </vt:variant>
      <vt:variant>
        <vt:i4>5</vt:i4>
      </vt:variant>
      <vt:variant>
        <vt:lpwstr>http://www.juarez.gob.mx/</vt:lpwstr>
      </vt:variant>
      <vt:variant>
        <vt:lpwstr/>
      </vt:variant>
      <vt:variant>
        <vt:i4>5374021</vt:i4>
      </vt:variant>
      <vt:variant>
        <vt:i4>3</vt:i4>
      </vt:variant>
      <vt:variant>
        <vt:i4>0</vt:i4>
      </vt:variant>
      <vt:variant>
        <vt:i4>5</vt:i4>
      </vt:variant>
      <vt:variant>
        <vt:lpwstr>http://www.juarez.gob.mx/</vt:lpwstr>
      </vt:variant>
      <vt:variant>
        <vt:lpwstr/>
      </vt:variant>
      <vt:variant>
        <vt:i4>7733296</vt:i4>
      </vt:variant>
      <vt:variant>
        <vt:i4>0</vt:i4>
      </vt:variant>
      <vt:variant>
        <vt:i4>0</vt:i4>
      </vt:variant>
      <vt:variant>
        <vt:i4>5</vt:i4>
      </vt:variant>
      <vt:variant>
        <vt:lpwstr>http://www.conacyt.gob.mx/</vt:lpwstr>
      </vt:variant>
      <vt:variant>
        <vt:lpwstr/>
      </vt:variant>
      <vt:variant>
        <vt:i4>5308448</vt:i4>
      </vt:variant>
      <vt:variant>
        <vt:i4>0</vt:i4>
      </vt:variant>
      <vt:variant>
        <vt:i4>0</vt:i4>
      </vt:variant>
      <vt:variant>
        <vt:i4>5</vt:i4>
      </vt:variant>
      <vt:variant>
        <vt:lpwstr>mailto:sgvdt@cic.unam.mx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UserCSGyCA</cp:lastModifiedBy>
  <cp:revision>9</cp:revision>
  <cp:lastPrinted>2017-07-31T15:01:00Z</cp:lastPrinted>
  <dcterms:created xsi:type="dcterms:W3CDTF">2017-07-24T19:19:00Z</dcterms:created>
  <dcterms:modified xsi:type="dcterms:W3CDTF">2017-07-31T15:04:00Z</dcterms:modified>
</cp:coreProperties>
</file>